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FD" w:rsidRDefault="00E756FD" w:rsidP="005B6C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</w:p>
    <w:p w:rsidR="00031A22" w:rsidRDefault="00031A22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031A22" w:rsidRPr="00031A22" w:rsidRDefault="00031A22" w:rsidP="00031A22">
      <w:pPr>
        <w:rPr>
          <w:rFonts w:ascii="Arial" w:hAnsi="Arial" w:cs="Arial"/>
          <w:sz w:val="32"/>
          <w:szCs w:val="32"/>
        </w:rPr>
      </w:pPr>
    </w:p>
    <w:p w:rsidR="00031A22" w:rsidRPr="00031A22" w:rsidRDefault="00031A22" w:rsidP="00031A22">
      <w:pPr>
        <w:rPr>
          <w:rFonts w:ascii="Arial" w:hAnsi="Arial" w:cs="Arial"/>
          <w:sz w:val="32"/>
          <w:szCs w:val="32"/>
        </w:rPr>
      </w:pPr>
    </w:p>
    <w:p w:rsidR="00031A22" w:rsidRDefault="00607297" w:rsidP="0060729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07297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0944AA5D" wp14:editId="2A48608B">
            <wp:extent cx="4838700" cy="1642889"/>
            <wp:effectExtent l="0" t="0" r="0" b="0"/>
            <wp:docPr id="8" name="Picture 8" descr="Logo of the Herefordshire Safeguarding Adults Board" title="HS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nney\Desktop\HSAB 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00" cy="167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2" w:rsidRDefault="00031A22" w:rsidP="00031A22">
      <w:pPr>
        <w:tabs>
          <w:tab w:val="left" w:pos="567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tbl>
      <w:tblPr>
        <w:tblpPr w:leftFromText="180" w:rightFromText="180" w:vertAnchor="text" w:horzAnchor="page" w:tblpX="2352" w:tblpY="6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147"/>
      </w:tblGrid>
      <w:tr w:rsidR="002A5458" w:rsidRPr="00E756FD" w:rsidTr="004E1A24">
        <w:trPr>
          <w:trHeight w:val="284"/>
        </w:trPr>
        <w:tc>
          <w:tcPr>
            <w:tcW w:w="3091" w:type="dxa"/>
            <w:shd w:val="clear" w:color="auto" w:fill="323E4F"/>
          </w:tcPr>
          <w:p w:rsidR="002A5458" w:rsidRPr="004E1A24" w:rsidRDefault="002A5458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Practice Guidance approved by </w:t>
            </w:r>
          </w:p>
        </w:tc>
        <w:tc>
          <w:tcPr>
            <w:tcW w:w="3147" w:type="dxa"/>
            <w:shd w:val="clear" w:color="auto" w:fill="auto"/>
          </w:tcPr>
          <w:p w:rsidR="002A5458" w:rsidRPr="004E1A24" w:rsidRDefault="00D54D0C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Joint Case Review Sub Group</w:t>
            </w:r>
          </w:p>
        </w:tc>
      </w:tr>
      <w:tr w:rsidR="002A5458" w:rsidRPr="00E756FD" w:rsidTr="004E1A24">
        <w:trPr>
          <w:trHeight w:val="228"/>
        </w:trPr>
        <w:tc>
          <w:tcPr>
            <w:tcW w:w="3091" w:type="dxa"/>
            <w:shd w:val="clear" w:color="auto" w:fill="323E4F"/>
          </w:tcPr>
          <w:p w:rsidR="002A5458" w:rsidRPr="004E1A24" w:rsidRDefault="002A5458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Implementation Date</w:t>
            </w:r>
          </w:p>
        </w:tc>
        <w:tc>
          <w:tcPr>
            <w:tcW w:w="3147" w:type="dxa"/>
            <w:shd w:val="clear" w:color="auto" w:fill="auto"/>
          </w:tcPr>
          <w:p w:rsidR="002A5458" w:rsidRPr="004E1A24" w:rsidRDefault="00D54D0C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4E1A2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2023</w:t>
            </w:r>
          </w:p>
        </w:tc>
      </w:tr>
      <w:tr w:rsidR="002A5458" w:rsidRPr="00E756FD" w:rsidTr="004E1A24">
        <w:trPr>
          <w:trHeight w:val="223"/>
        </w:trPr>
        <w:tc>
          <w:tcPr>
            <w:tcW w:w="3091" w:type="dxa"/>
            <w:shd w:val="clear" w:color="auto" w:fill="323E4F"/>
          </w:tcPr>
          <w:p w:rsidR="002A5458" w:rsidRPr="004E1A24" w:rsidRDefault="002A5458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 Date</w:t>
            </w:r>
          </w:p>
        </w:tc>
        <w:tc>
          <w:tcPr>
            <w:tcW w:w="3147" w:type="dxa"/>
            <w:shd w:val="clear" w:color="auto" w:fill="auto"/>
          </w:tcPr>
          <w:p w:rsidR="002A5458" w:rsidRPr="004E1A24" w:rsidRDefault="00D54D0C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4E1A2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2024</w:t>
            </w:r>
          </w:p>
        </w:tc>
      </w:tr>
      <w:tr w:rsidR="002A5458" w:rsidRPr="00E756FD" w:rsidTr="004E1A24">
        <w:trPr>
          <w:trHeight w:val="223"/>
        </w:trPr>
        <w:tc>
          <w:tcPr>
            <w:tcW w:w="3091" w:type="dxa"/>
            <w:shd w:val="clear" w:color="auto" w:fill="323E4F"/>
          </w:tcPr>
          <w:p w:rsidR="002A5458" w:rsidRPr="004E1A24" w:rsidRDefault="002A5458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Author</w:t>
            </w:r>
          </w:p>
        </w:tc>
        <w:tc>
          <w:tcPr>
            <w:tcW w:w="3147" w:type="dxa"/>
            <w:shd w:val="clear" w:color="auto" w:fill="auto"/>
          </w:tcPr>
          <w:p w:rsidR="002A5458" w:rsidRPr="004E1A24" w:rsidRDefault="00607297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Partnership Team</w:t>
            </w:r>
          </w:p>
        </w:tc>
      </w:tr>
      <w:tr w:rsidR="002A5458" w:rsidRPr="00E756FD" w:rsidTr="004E1A24">
        <w:trPr>
          <w:trHeight w:val="223"/>
        </w:trPr>
        <w:tc>
          <w:tcPr>
            <w:tcW w:w="3091" w:type="dxa"/>
            <w:shd w:val="clear" w:color="auto" w:fill="323E4F"/>
          </w:tcPr>
          <w:p w:rsidR="002A5458" w:rsidRPr="004E1A24" w:rsidRDefault="002A5458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Version Control</w:t>
            </w:r>
          </w:p>
        </w:tc>
        <w:tc>
          <w:tcPr>
            <w:tcW w:w="3147" w:type="dxa"/>
            <w:shd w:val="clear" w:color="auto" w:fill="auto"/>
          </w:tcPr>
          <w:p w:rsidR="002A5458" w:rsidRPr="004E1A24" w:rsidRDefault="00D54D0C" w:rsidP="004E1A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1A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v1</w:t>
            </w:r>
          </w:p>
        </w:tc>
      </w:tr>
    </w:tbl>
    <w:p w:rsidR="005B6CFC" w:rsidRPr="0098279E" w:rsidRDefault="00D8428A" w:rsidP="001E54DE">
      <w:pPr>
        <w:pStyle w:val="Title"/>
      </w:pPr>
      <w:r w:rsidRPr="00E756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B73DA5" wp14:editId="0DC4B178">
                <wp:simplePos x="0" y="0"/>
                <wp:positionH relativeFrom="margin">
                  <wp:posOffset>399415</wp:posOffset>
                </wp:positionH>
                <wp:positionV relativeFrom="paragraph">
                  <wp:posOffset>1116965</wp:posOffset>
                </wp:positionV>
                <wp:extent cx="54102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FD" w:rsidRDefault="00E756FD" w:rsidP="00E756F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756F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Safeguarding </w:t>
                            </w:r>
                            <w:r w:rsidR="00031A22">
                              <w:rPr>
                                <w:b/>
                                <w:sz w:val="48"/>
                                <w:szCs w:val="48"/>
                              </w:rPr>
                              <w:t>Adults</w:t>
                            </w:r>
                            <w:r w:rsidRPr="00E756F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Review </w:t>
                            </w:r>
                            <w:r w:rsidR="00031A22">
                              <w:rPr>
                                <w:b/>
                                <w:sz w:val="48"/>
                                <w:szCs w:val="48"/>
                              </w:rPr>
                              <w:t>(SAR)</w:t>
                            </w:r>
                          </w:p>
                          <w:p w:rsidR="00E756FD" w:rsidRPr="00E756FD" w:rsidRDefault="00E756FD" w:rsidP="00E756F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756FD">
                              <w:rPr>
                                <w:b/>
                                <w:sz w:val="48"/>
                                <w:szCs w:val="48"/>
                              </w:rPr>
                              <w:t>Operating Guidance</w:t>
                            </w:r>
                          </w:p>
                          <w:p w:rsidR="00E756FD" w:rsidRDefault="00E756FD" w:rsidP="00E75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3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5pt;margin-top:87.95pt;width:426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">
                <v:textbox>
                  <w:txbxContent>
                    <w:p w:rsidR="00E756FD" w:rsidRDefault="00E756FD" w:rsidP="00E756F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756FD">
                        <w:rPr>
                          <w:b/>
                          <w:sz w:val="48"/>
                          <w:szCs w:val="48"/>
                        </w:rPr>
                        <w:t xml:space="preserve">Safeguarding </w:t>
                      </w:r>
                      <w:r w:rsidR="00031A22">
                        <w:rPr>
                          <w:b/>
                          <w:sz w:val="48"/>
                          <w:szCs w:val="48"/>
                        </w:rPr>
                        <w:t>Adults</w:t>
                      </w:r>
                      <w:r w:rsidRPr="00E756FD">
                        <w:rPr>
                          <w:b/>
                          <w:sz w:val="48"/>
                          <w:szCs w:val="48"/>
                        </w:rPr>
                        <w:t xml:space="preserve"> Review </w:t>
                      </w:r>
                      <w:r w:rsidR="00031A22">
                        <w:rPr>
                          <w:b/>
                          <w:sz w:val="48"/>
                          <w:szCs w:val="48"/>
                        </w:rPr>
                        <w:t>(SAR)</w:t>
                      </w:r>
                    </w:p>
                    <w:p w:rsidR="00E756FD" w:rsidRPr="00E756FD" w:rsidRDefault="00E756FD" w:rsidP="00E756F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756FD">
                        <w:rPr>
                          <w:b/>
                          <w:sz w:val="48"/>
                          <w:szCs w:val="48"/>
                        </w:rPr>
                        <w:t>Operating Guidance</w:t>
                      </w:r>
                    </w:p>
                    <w:p w:rsidR="00E756FD" w:rsidRDefault="00E756FD" w:rsidP="00E756F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6FD" w:rsidRPr="00031A22">
        <w:br w:type="page"/>
      </w:r>
      <w:r w:rsidRPr="001E54DE">
        <w:lastRenderedPageBreak/>
        <w:t>Safeguarding</w:t>
      </w:r>
      <w:r>
        <w:t xml:space="preserve"> Adults </w:t>
      </w:r>
      <w:r w:rsidRPr="001E54DE">
        <w:t>Review</w:t>
      </w:r>
      <w:r w:rsidR="005B6CFC" w:rsidRPr="0098279E">
        <w:t xml:space="preserve"> procedure</w:t>
      </w:r>
    </w:p>
    <w:p w:rsidR="005B6CFC" w:rsidRPr="00693496" w:rsidRDefault="005B6CFC" w:rsidP="005B6C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5B6CFC" w:rsidRPr="00665687" w:rsidRDefault="005544D2" w:rsidP="001E54DE">
      <w:pPr>
        <w:pStyle w:val="Heading1"/>
      </w:pPr>
      <w:r w:rsidRPr="001E54DE">
        <w:t>Safeguarding</w:t>
      </w:r>
      <w:r>
        <w:t xml:space="preserve"> Adults Boards</w:t>
      </w:r>
      <w:r w:rsidR="005B6CFC" w:rsidRPr="00665687">
        <w:t xml:space="preserve"> Responsibility</w:t>
      </w:r>
    </w:p>
    <w:p w:rsidR="00786567" w:rsidRDefault="00E62BB8" w:rsidP="00786567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SABs must arrange a SAR when an adult in its area dies </w:t>
      </w: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as a result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 xml:space="preserve"> of abuse or neglect, whether known or suspected, and there is a concern that partner agencies could have worked more effectively to protect the adult.</w:t>
      </w:r>
      <w:r w:rsidR="00616E16">
        <w:rPr>
          <w:rFonts w:ascii="Arial" w:hAnsi="Arial" w:cs="Arial"/>
          <w:iCs/>
          <w:color w:val="000000"/>
          <w:sz w:val="24"/>
          <w:szCs w:val="24"/>
        </w:rPr>
        <w:t xml:space="preserve">  SABs must also arrange a SAR if an adult in its area has not died but the SAB knows or suspects the adult has experienced serious abuse or neglect</w:t>
      </w:r>
      <w:r w:rsidR="005544D2">
        <w:rPr>
          <w:rFonts w:ascii="Arial" w:hAnsi="Arial" w:cs="Arial"/>
          <w:iCs/>
          <w:color w:val="000000"/>
          <w:sz w:val="24"/>
          <w:szCs w:val="24"/>
        </w:rPr>
        <w:t>.  Serious abuse or neglect means the individual is likely to have dies if not for an intervention or has suffered permanent harm or has reduced quality of life.</w:t>
      </w:r>
    </w:p>
    <w:p w:rsidR="005544D2" w:rsidRPr="00D17BE6" w:rsidRDefault="005544D2" w:rsidP="00554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Herefordshire SAB assigns the responsibility for a</w:t>
      </w:r>
      <w:r w:rsidR="00C75E89">
        <w:rPr>
          <w:rFonts w:ascii="Arial" w:hAnsi="Arial" w:cs="Arial"/>
          <w:iCs/>
          <w:color w:val="000000"/>
          <w:sz w:val="24"/>
          <w:szCs w:val="24"/>
        </w:rPr>
        <w:t>ny review to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the Joint Case Review sub group.  This multi-agency group of professionals has a </w:t>
      </w:r>
      <w:r w:rsidR="00C75E89">
        <w:rPr>
          <w:rFonts w:ascii="Arial" w:hAnsi="Arial" w:cs="Arial"/>
          <w:iCs/>
          <w:color w:val="000000"/>
          <w:sz w:val="24"/>
          <w:szCs w:val="24"/>
        </w:rPr>
        <w:t>collective duty</w:t>
      </w:r>
      <w:r w:rsidRPr="00D17BE6">
        <w:rPr>
          <w:rFonts w:ascii="Arial" w:hAnsi="Arial" w:cs="Arial"/>
          <w:iCs/>
          <w:color w:val="000000"/>
          <w:sz w:val="24"/>
          <w:szCs w:val="24"/>
        </w:rPr>
        <w:t xml:space="preserve"> for</w:t>
      </w:r>
      <w:r w:rsidR="00C75E89">
        <w:rPr>
          <w:rFonts w:ascii="Arial" w:hAnsi="Arial" w:cs="Arial"/>
          <w:iCs/>
          <w:color w:val="000000"/>
          <w:sz w:val="24"/>
          <w:szCs w:val="24"/>
        </w:rPr>
        <w:t xml:space="preserve"> undertaking any r</w:t>
      </w:r>
      <w:r w:rsidRPr="00D17BE6">
        <w:rPr>
          <w:rFonts w:ascii="Arial" w:hAnsi="Arial" w:cs="Arial"/>
          <w:iCs/>
          <w:color w:val="000000"/>
          <w:sz w:val="24"/>
          <w:szCs w:val="24"/>
        </w:rPr>
        <w:t>eview</w:t>
      </w:r>
      <w:r>
        <w:rPr>
          <w:rFonts w:ascii="Arial" w:hAnsi="Arial" w:cs="Arial"/>
          <w:iCs/>
          <w:color w:val="000000"/>
          <w:sz w:val="24"/>
          <w:szCs w:val="24"/>
        </w:rPr>
        <w:t>s</w:t>
      </w:r>
      <w:r w:rsidR="00C75E89">
        <w:rPr>
          <w:rFonts w:ascii="Arial" w:hAnsi="Arial" w:cs="Arial"/>
          <w:iCs/>
          <w:color w:val="000000"/>
          <w:sz w:val="24"/>
          <w:szCs w:val="24"/>
        </w:rPr>
        <w:t xml:space="preserve"> and</w:t>
      </w:r>
      <w:r w:rsidR="00AE4F4D">
        <w:rPr>
          <w:rFonts w:ascii="Arial" w:hAnsi="Arial" w:cs="Arial"/>
          <w:iCs/>
          <w:color w:val="000000"/>
          <w:sz w:val="24"/>
          <w:szCs w:val="24"/>
        </w:rPr>
        <w:t xml:space="preserve"> making subsequent recommend</w:t>
      </w:r>
      <w:r w:rsidR="00C75E89">
        <w:rPr>
          <w:rFonts w:ascii="Arial" w:hAnsi="Arial" w:cs="Arial"/>
          <w:iCs/>
          <w:color w:val="000000"/>
          <w:sz w:val="24"/>
          <w:szCs w:val="24"/>
        </w:rPr>
        <w:t xml:space="preserve">ations to the Independent Chair. 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 </w:t>
      </w:r>
    </w:p>
    <w:p w:rsidR="00C75E89" w:rsidRDefault="00C75E89" w:rsidP="00786567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C75E89" w:rsidRPr="00D4432E" w:rsidRDefault="00D4432E" w:rsidP="001E54DE">
      <w:pPr>
        <w:pStyle w:val="Heading1"/>
      </w:pPr>
      <w:r w:rsidRPr="00D4432E">
        <w:t>Partners responsibility</w:t>
      </w:r>
    </w:p>
    <w:p w:rsidR="002A5458" w:rsidRDefault="005B6CFC" w:rsidP="002A5458">
      <w:pPr>
        <w:pStyle w:val="CommentText"/>
        <w:jc w:val="both"/>
        <w:rPr>
          <w:rFonts w:ascii="Arial" w:hAnsi="Arial" w:cs="Arial"/>
          <w:sz w:val="24"/>
          <w:szCs w:val="24"/>
        </w:rPr>
      </w:pPr>
      <w:r w:rsidRPr="00D17BE6">
        <w:rPr>
          <w:rFonts w:ascii="Arial" w:hAnsi="Arial" w:cs="Arial"/>
          <w:sz w:val="24"/>
          <w:szCs w:val="24"/>
        </w:rPr>
        <w:t>Re</w:t>
      </w:r>
      <w:r w:rsidR="00D4432E">
        <w:rPr>
          <w:rFonts w:ascii="Arial" w:hAnsi="Arial" w:cs="Arial"/>
          <w:sz w:val="24"/>
          <w:szCs w:val="24"/>
        </w:rPr>
        <w:t xml:space="preserve">presentatives from all </w:t>
      </w:r>
      <w:r w:rsidRPr="00D17BE6">
        <w:rPr>
          <w:rFonts w:ascii="Arial" w:hAnsi="Arial" w:cs="Arial"/>
          <w:sz w:val="24"/>
          <w:szCs w:val="24"/>
        </w:rPr>
        <w:t xml:space="preserve">agencies who are requested to complete the </w:t>
      </w:r>
      <w:r w:rsidR="00D4432E">
        <w:rPr>
          <w:rFonts w:ascii="Arial" w:hAnsi="Arial" w:cs="Arial"/>
          <w:sz w:val="24"/>
          <w:szCs w:val="24"/>
        </w:rPr>
        <w:t xml:space="preserve">scoping form </w:t>
      </w:r>
      <w:r w:rsidRPr="00D17BE6">
        <w:rPr>
          <w:rFonts w:ascii="Arial" w:hAnsi="Arial" w:cs="Arial"/>
          <w:sz w:val="24"/>
          <w:szCs w:val="24"/>
        </w:rPr>
        <w:t xml:space="preserve">and be involved in the </w:t>
      </w:r>
      <w:r w:rsidR="00D4432E">
        <w:rPr>
          <w:rFonts w:ascii="Arial" w:hAnsi="Arial" w:cs="Arial"/>
          <w:sz w:val="24"/>
          <w:szCs w:val="24"/>
        </w:rPr>
        <w:t xml:space="preserve">scoping meeting </w:t>
      </w:r>
      <w:r w:rsidRPr="00D17BE6">
        <w:rPr>
          <w:rFonts w:ascii="Arial" w:hAnsi="Arial" w:cs="Arial"/>
          <w:sz w:val="24"/>
          <w:szCs w:val="24"/>
        </w:rPr>
        <w:t xml:space="preserve">should inform the senior officers in their organisation / agency of the </w:t>
      </w:r>
      <w:proofErr w:type="gramStart"/>
      <w:r w:rsidRPr="00D17BE6">
        <w:rPr>
          <w:rFonts w:ascii="Arial" w:hAnsi="Arial" w:cs="Arial"/>
          <w:sz w:val="24"/>
          <w:szCs w:val="24"/>
        </w:rPr>
        <w:t>review and obtain their endorsement</w:t>
      </w:r>
      <w:proofErr w:type="gramEnd"/>
      <w:r w:rsidRPr="00D17BE6">
        <w:rPr>
          <w:rFonts w:ascii="Arial" w:hAnsi="Arial" w:cs="Arial"/>
          <w:sz w:val="24"/>
          <w:szCs w:val="24"/>
        </w:rPr>
        <w:t xml:space="preserve"> and sign-off for any information presented for the </w:t>
      </w:r>
      <w:r w:rsidR="00D4432E">
        <w:rPr>
          <w:rFonts w:ascii="Arial" w:hAnsi="Arial" w:cs="Arial"/>
          <w:sz w:val="24"/>
          <w:szCs w:val="24"/>
        </w:rPr>
        <w:t>review</w:t>
      </w:r>
      <w:r w:rsidRPr="00D17BE6">
        <w:rPr>
          <w:rFonts w:ascii="Arial" w:hAnsi="Arial" w:cs="Arial"/>
          <w:sz w:val="24"/>
          <w:szCs w:val="24"/>
        </w:rPr>
        <w:t>.</w:t>
      </w:r>
      <w:r w:rsidR="00D4432E">
        <w:rPr>
          <w:rFonts w:ascii="Arial" w:hAnsi="Arial" w:cs="Arial"/>
          <w:sz w:val="24"/>
          <w:szCs w:val="24"/>
        </w:rPr>
        <w:t xml:space="preserve"> </w:t>
      </w:r>
    </w:p>
    <w:p w:rsidR="001E54DE" w:rsidRPr="002A5458" w:rsidRDefault="001E54DE" w:rsidP="002A5458">
      <w:pPr>
        <w:pStyle w:val="CommentText"/>
        <w:jc w:val="both"/>
        <w:rPr>
          <w:rFonts w:ascii="Arial" w:hAnsi="Arial" w:cs="Arial"/>
        </w:rPr>
      </w:pPr>
    </w:p>
    <w:p w:rsidR="005B6CFC" w:rsidRPr="005B6CFC" w:rsidRDefault="002A5458" w:rsidP="001E54DE">
      <w:pPr>
        <w:pStyle w:val="Heading1"/>
      </w:pPr>
      <w:r>
        <w:t xml:space="preserve">Referral </w:t>
      </w:r>
    </w:p>
    <w:p w:rsidR="002A5458" w:rsidRDefault="005B6CFC" w:rsidP="002A5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057B">
        <w:rPr>
          <w:rFonts w:ascii="Arial" w:hAnsi="Arial" w:cs="Arial"/>
          <w:color w:val="000000"/>
          <w:sz w:val="24"/>
          <w:szCs w:val="24"/>
        </w:rPr>
        <w:t xml:space="preserve">A </w:t>
      </w:r>
      <w:r w:rsidR="002A5458">
        <w:rPr>
          <w:rFonts w:ascii="Arial" w:hAnsi="Arial" w:cs="Arial"/>
          <w:color w:val="000000"/>
          <w:sz w:val="24"/>
          <w:szCs w:val="24"/>
        </w:rPr>
        <w:t xml:space="preserve">referral </w:t>
      </w:r>
      <w:proofErr w:type="gramStart"/>
      <w:r w:rsidR="002A5458">
        <w:rPr>
          <w:rFonts w:ascii="Arial" w:hAnsi="Arial" w:cs="Arial"/>
          <w:color w:val="000000"/>
          <w:sz w:val="24"/>
          <w:szCs w:val="24"/>
        </w:rPr>
        <w:t>can be made</w:t>
      </w:r>
      <w:proofErr w:type="gramEnd"/>
      <w:r w:rsidR="002A5458">
        <w:rPr>
          <w:rFonts w:ascii="Arial" w:hAnsi="Arial" w:cs="Arial"/>
          <w:color w:val="000000"/>
          <w:sz w:val="24"/>
          <w:szCs w:val="24"/>
        </w:rPr>
        <w:t xml:space="preserve"> by any agency when</w:t>
      </w:r>
      <w:r w:rsidR="00352012">
        <w:rPr>
          <w:rFonts w:ascii="Arial" w:hAnsi="Arial" w:cs="Arial"/>
          <w:color w:val="000000"/>
          <w:sz w:val="24"/>
          <w:szCs w:val="24"/>
        </w:rPr>
        <w:t>:</w:t>
      </w:r>
      <w:r w:rsidR="002A545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(a)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there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is reasonable cause for concern about how the SAB, members of it or other persons with relevant functions worked together to safeguard the adult, and</w:t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(b)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condition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1 or 2 is met.</w:t>
      </w:r>
      <w:r w:rsidRPr="002A5458">
        <w:rPr>
          <w:rFonts w:ascii="Arial" w:eastAsia="Calibri" w:hAnsi="Arial" w:cs="Arial"/>
          <w:sz w:val="24"/>
          <w:szCs w:val="24"/>
          <w:lang w:eastAsia="en-GB"/>
        </w:rPr>
        <w:br/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(2) Condition 1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is met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if—</w:t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(a)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the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adult has died, and</w:t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(b)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the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SAB knows or suspects that the death resulted from abuse or neglect (whether or not it knew about or suspected the abuse or neglect before the adult died).</w:t>
      </w:r>
      <w:r w:rsidRPr="002A5458">
        <w:rPr>
          <w:rFonts w:ascii="Arial" w:eastAsia="Calibri" w:hAnsi="Arial" w:cs="Arial"/>
          <w:sz w:val="24"/>
          <w:szCs w:val="24"/>
          <w:lang w:eastAsia="en-GB"/>
        </w:rPr>
        <w:br/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(3) Condition 2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is met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if—</w:t>
      </w:r>
    </w:p>
    <w:p w:rsidR="002A5458" w:rsidRPr="002A5458" w:rsidRDefault="002A5458" w:rsidP="002A54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(a)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the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adult is still alive, and</w:t>
      </w:r>
    </w:p>
    <w:p w:rsidR="00411209" w:rsidRDefault="002A5458" w:rsidP="004112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(b) </w:t>
      </w:r>
      <w:proofErr w:type="gramStart"/>
      <w:r w:rsidRPr="002A5458">
        <w:rPr>
          <w:rFonts w:ascii="Arial" w:eastAsia="Calibri" w:hAnsi="Arial" w:cs="Arial"/>
          <w:sz w:val="24"/>
          <w:szCs w:val="24"/>
          <w:lang w:eastAsia="en-GB"/>
        </w:rPr>
        <w:t>the</w:t>
      </w:r>
      <w:proofErr w:type="gramEnd"/>
      <w:r w:rsidRPr="002A5458">
        <w:rPr>
          <w:rFonts w:ascii="Arial" w:eastAsia="Calibri" w:hAnsi="Arial" w:cs="Arial"/>
          <w:sz w:val="24"/>
          <w:szCs w:val="24"/>
          <w:lang w:eastAsia="en-GB"/>
        </w:rPr>
        <w:t xml:space="preserve"> SAB knows or suspects that the adult has experienced serious abuse or neglect.</w:t>
      </w:r>
      <w:r w:rsidRPr="0035000B">
        <w:rPr>
          <w:rFonts w:ascii="Arial" w:eastAsia="Calibri" w:hAnsi="Arial" w:cs="Arial"/>
          <w:i/>
          <w:sz w:val="20"/>
          <w:szCs w:val="20"/>
          <w:lang w:eastAsia="en-GB"/>
        </w:rPr>
        <w:br/>
      </w:r>
    </w:p>
    <w:p w:rsidR="00411209" w:rsidRDefault="003945C7" w:rsidP="001E54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6CFC">
        <w:rPr>
          <w:rFonts w:ascii="Arial" w:eastAsia="Times New Roman" w:hAnsi="Arial" w:cs="Arial"/>
          <w:sz w:val="24"/>
          <w:szCs w:val="24"/>
          <w:lang w:eastAsia="en-GB"/>
        </w:rPr>
        <w:t xml:space="preserve">Any agency becoming aware of the existence of a case that may meet the criteria for a review </w:t>
      </w:r>
      <w:r w:rsidRPr="005B6CFC">
        <w:rPr>
          <w:rFonts w:ascii="Arial" w:hAnsi="Arial" w:cs="Arial"/>
          <w:sz w:val="24"/>
          <w:szCs w:val="24"/>
        </w:rPr>
        <w:t xml:space="preserve">in relation to multi-agency practice or safeguarding learning </w:t>
      </w:r>
      <w:r w:rsidRPr="005B6CFC">
        <w:rPr>
          <w:rFonts w:ascii="Arial" w:eastAsia="Times New Roman" w:hAnsi="Arial" w:cs="Arial"/>
          <w:sz w:val="24"/>
          <w:szCs w:val="24"/>
          <w:lang w:eastAsia="en-GB"/>
        </w:rPr>
        <w:t xml:space="preserve">must refer the case to the JCR Group for consideration. The agreed referral form should be completed </w:t>
      </w:r>
      <w:proofErr w:type="gramStart"/>
      <w:r w:rsidRPr="005B6CFC">
        <w:rPr>
          <w:rFonts w:ascii="Arial" w:eastAsia="Times New Roman" w:hAnsi="Arial" w:cs="Arial"/>
          <w:sz w:val="24"/>
          <w:szCs w:val="24"/>
          <w:lang w:eastAsia="en-GB"/>
        </w:rPr>
        <w:t>without delay</w:t>
      </w:r>
      <w:proofErr w:type="gramEnd"/>
      <w:r w:rsidRPr="005B6CFC">
        <w:rPr>
          <w:rFonts w:ascii="Arial" w:eastAsia="Times New Roman" w:hAnsi="Arial" w:cs="Arial"/>
          <w:sz w:val="24"/>
          <w:szCs w:val="24"/>
          <w:lang w:eastAsia="en-GB"/>
        </w:rPr>
        <w:t xml:space="preserve"> and sent to the Partnership Team.</w:t>
      </w:r>
    </w:p>
    <w:p w:rsidR="001E54DE" w:rsidRPr="001E54DE" w:rsidRDefault="001E54DE" w:rsidP="001E54DE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sz w:val="24"/>
          <w:szCs w:val="24"/>
        </w:rPr>
      </w:pPr>
    </w:p>
    <w:p w:rsidR="003C01C7" w:rsidRDefault="00434998" w:rsidP="001E54DE">
      <w:pPr>
        <w:pStyle w:val="Heading1"/>
      </w:pPr>
      <w:r>
        <w:t>Verification</w:t>
      </w:r>
    </w:p>
    <w:p w:rsidR="003C01C7" w:rsidRDefault="00434998" w:rsidP="003C01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referral has been </w:t>
      </w:r>
      <w:proofErr w:type="gramStart"/>
      <w:r>
        <w:rPr>
          <w:rFonts w:ascii="Arial" w:hAnsi="Arial" w:cs="Arial"/>
          <w:sz w:val="24"/>
          <w:szCs w:val="24"/>
        </w:rPr>
        <w:t>received</w:t>
      </w:r>
      <w:proofErr w:type="gramEnd"/>
      <w:r>
        <w:rPr>
          <w:rFonts w:ascii="Arial" w:hAnsi="Arial" w:cs="Arial"/>
          <w:sz w:val="24"/>
          <w:szCs w:val="24"/>
        </w:rPr>
        <w:t xml:space="preserve"> the Partnership Team will arrange a v</w:t>
      </w:r>
      <w:r w:rsidR="003C01C7" w:rsidRPr="00434998">
        <w:rPr>
          <w:rFonts w:ascii="Arial" w:hAnsi="Arial" w:cs="Arial"/>
          <w:sz w:val="24"/>
          <w:szCs w:val="24"/>
        </w:rPr>
        <w:t>irtual meeting to include statutory partner representatives a</w:t>
      </w:r>
      <w:r>
        <w:rPr>
          <w:rFonts w:ascii="Arial" w:hAnsi="Arial" w:cs="Arial"/>
          <w:sz w:val="24"/>
          <w:szCs w:val="24"/>
        </w:rPr>
        <w:t xml:space="preserve">nd the JCR Chair.  This meeting will review the </w:t>
      </w:r>
      <w:r>
        <w:rPr>
          <w:rFonts w:ascii="Arial" w:hAnsi="Arial" w:cs="Arial"/>
          <w:sz w:val="24"/>
          <w:szCs w:val="24"/>
        </w:rPr>
        <w:lastRenderedPageBreak/>
        <w:t xml:space="preserve">referral and agree the next </w:t>
      </w:r>
      <w:proofErr w:type="gramStart"/>
      <w:r>
        <w:rPr>
          <w:rFonts w:ascii="Arial" w:hAnsi="Arial" w:cs="Arial"/>
          <w:sz w:val="24"/>
          <w:szCs w:val="24"/>
        </w:rPr>
        <w:t>steps,</w:t>
      </w:r>
      <w:proofErr w:type="gramEnd"/>
      <w:r>
        <w:rPr>
          <w:rFonts w:ascii="Arial" w:hAnsi="Arial" w:cs="Arial"/>
          <w:sz w:val="24"/>
          <w:szCs w:val="24"/>
        </w:rPr>
        <w:t xml:space="preserve"> this may include an alternative action to a review such as audit or round table.</w:t>
      </w:r>
    </w:p>
    <w:p w:rsidR="003C01C7" w:rsidRPr="003C01C7" w:rsidRDefault="003C01C7" w:rsidP="003C01C7">
      <w:pPr>
        <w:spacing w:after="0"/>
        <w:rPr>
          <w:rFonts w:ascii="Arial" w:hAnsi="Arial" w:cs="Arial"/>
          <w:sz w:val="24"/>
          <w:szCs w:val="24"/>
        </w:rPr>
      </w:pPr>
    </w:p>
    <w:p w:rsidR="003C01C7" w:rsidRPr="00434998" w:rsidRDefault="002A5458" w:rsidP="001E54DE">
      <w:pPr>
        <w:pStyle w:val="Heading1"/>
      </w:pPr>
      <w:r>
        <w:t>Scoping Information</w:t>
      </w:r>
    </w:p>
    <w:p w:rsidR="005B6CFC" w:rsidRPr="005B6BD9" w:rsidRDefault="002A5458" w:rsidP="005B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6BD9">
        <w:rPr>
          <w:rFonts w:ascii="Arial" w:hAnsi="Arial" w:cs="Arial"/>
          <w:color w:val="000000"/>
          <w:sz w:val="24"/>
          <w:szCs w:val="24"/>
        </w:rPr>
        <w:t>O</w:t>
      </w:r>
      <w:r w:rsidR="00434998">
        <w:rPr>
          <w:rFonts w:ascii="Arial" w:hAnsi="Arial" w:cs="Arial"/>
          <w:color w:val="000000"/>
          <w:sz w:val="24"/>
          <w:szCs w:val="24"/>
        </w:rPr>
        <w:t>nce it has been agreed that the</w:t>
      </w:r>
      <w:r w:rsidRPr="005B6BD9">
        <w:rPr>
          <w:rFonts w:ascii="Arial" w:hAnsi="Arial" w:cs="Arial"/>
          <w:color w:val="000000"/>
          <w:sz w:val="24"/>
          <w:szCs w:val="24"/>
        </w:rPr>
        <w:t xml:space="preserve"> referra</w:t>
      </w:r>
      <w:r w:rsidR="00434998">
        <w:rPr>
          <w:rFonts w:ascii="Arial" w:hAnsi="Arial" w:cs="Arial"/>
          <w:color w:val="000000"/>
          <w:sz w:val="24"/>
          <w:szCs w:val="24"/>
        </w:rPr>
        <w:t xml:space="preserve">l meets the criteria </w:t>
      </w:r>
      <w:r w:rsidRPr="005B6BD9">
        <w:rPr>
          <w:rFonts w:ascii="Arial" w:hAnsi="Arial" w:cs="Arial"/>
          <w:color w:val="000000"/>
          <w:sz w:val="24"/>
          <w:szCs w:val="24"/>
        </w:rPr>
        <w:t>the Partner</w:t>
      </w:r>
      <w:r w:rsidR="00A576B2" w:rsidRPr="005B6BD9">
        <w:rPr>
          <w:rFonts w:ascii="Arial" w:hAnsi="Arial" w:cs="Arial"/>
          <w:color w:val="000000"/>
          <w:sz w:val="24"/>
          <w:szCs w:val="24"/>
        </w:rPr>
        <w:t>ship</w:t>
      </w:r>
      <w:r w:rsidR="00ED4A37" w:rsidRPr="005B6BD9">
        <w:rPr>
          <w:rFonts w:ascii="Arial" w:hAnsi="Arial" w:cs="Arial"/>
          <w:color w:val="000000"/>
          <w:sz w:val="24"/>
          <w:szCs w:val="24"/>
        </w:rPr>
        <w:t xml:space="preserve"> Team </w:t>
      </w:r>
      <w:r w:rsidRPr="005B6BD9">
        <w:rPr>
          <w:rFonts w:ascii="Arial" w:hAnsi="Arial" w:cs="Arial"/>
          <w:color w:val="000000"/>
          <w:sz w:val="24"/>
          <w:szCs w:val="24"/>
        </w:rPr>
        <w:t xml:space="preserve">will </w:t>
      </w:r>
      <w:proofErr w:type="gramStart"/>
      <w:r w:rsidR="00ED4A37" w:rsidRPr="005B6BD9">
        <w:rPr>
          <w:rFonts w:ascii="Arial" w:hAnsi="Arial" w:cs="Arial"/>
          <w:color w:val="000000"/>
          <w:sz w:val="24"/>
          <w:szCs w:val="24"/>
        </w:rPr>
        <w:t>make arrangements</w:t>
      </w:r>
      <w:proofErr w:type="gramEnd"/>
      <w:r w:rsidR="00ED4A37" w:rsidRPr="005B6BD9">
        <w:rPr>
          <w:rFonts w:ascii="Arial" w:hAnsi="Arial" w:cs="Arial"/>
          <w:color w:val="000000"/>
          <w:sz w:val="24"/>
          <w:szCs w:val="24"/>
        </w:rPr>
        <w:t xml:space="preserve"> </w:t>
      </w:r>
      <w:r w:rsidR="005B6CFC" w:rsidRPr="005B6BD9">
        <w:rPr>
          <w:rFonts w:ascii="Arial" w:hAnsi="Arial" w:cs="Arial"/>
          <w:color w:val="000000"/>
          <w:sz w:val="24"/>
          <w:szCs w:val="24"/>
        </w:rPr>
        <w:t xml:space="preserve">to </w:t>
      </w:r>
      <w:r w:rsidRPr="005B6BD9">
        <w:rPr>
          <w:rFonts w:ascii="Arial" w:hAnsi="Arial" w:cs="Arial"/>
          <w:color w:val="000000"/>
          <w:sz w:val="24"/>
          <w:szCs w:val="24"/>
        </w:rPr>
        <w:t xml:space="preserve">undertake </w:t>
      </w:r>
      <w:r w:rsidR="005B6BD9" w:rsidRPr="005B6BD9">
        <w:rPr>
          <w:rFonts w:ascii="Arial" w:hAnsi="Arial" w:cs="Arial"/>
          <w:color w:val="000000"/>
          <w:sz w:val="24"/>
          <w:szCs w:val="24"/>
        </w:rPr>
        <w:t>a</w:t>
      </w:r>
      <w:r w:rsidR="005B6CFC" w:rsidRPr="005B6B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6BD9">
        <w:rPr>
          <w:rFonts w:ascii="Arial" w:hAnsi="Arial" w:cs="Arial"/>
          <w:color w:val="000000"/>
          <w:sz w:val="24"/>
          <w:szCs w:val="24"/>
        </w:rPr>
        <w:t>scoping meeting</w:t>
      </w:r>
      <w:r w:rsidR="00352012">
        <w:rPr>
          <w:rFonts w:ascii="Arial" w:hAnsi="Arial" w:cs="Arial"/>
          <w:color w:val="000000"/>
          <w:sz w:val="24"/>
          <w:szCs w:val="24"/>
        </w:rPr>
        <w:t>, a</w:t>
      </w:r>
      <w:r w:rsidRPr="005B6BD9">
        <w:rPr>
          <w:rFonts w:ascii="Arial" w:hAnsi="Arial" w:cs="Arial"/>
          <w:color w:val="000000"/>
          <w:sz w:val="24"/>
          <w:szCs w:val="24"/>
        </w:rPr>
        <w:t xml:space="preserve"> “</w:t>
      </w:r>
      <w:r w:rsidR="005B6CFC" w:rsidRPr="005B6BD9">
        <w:rPr>
          <w:rFonts w:ascii="Arial" w:hAnsi="Arial" w:cs="Arial"/>
          <w:color w:val="000000"/>
          <w:sz w:val="24"/>
          <w:szCs w:val="24"/>
        </w:rPr>
        <w:t>Rapid Review</w:t>
      </w:r>
      <w:r w:rsidRPr="005B6BD9">
        <w:rPr>
          <w:rFonts w:ascii="Arial" w:hAnsi="Arial" w:cs="Arial"/>
          <w:color w:val="000000"/>
          <w:sz w:val="24"/>
          <w:szCs w:val="24"/>
        </w:rPr>
        <w:t>”</w:t>
      </w:r>
      <w:r w:rsidR="00304AE9" w:rsidRPr="005B6BD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B6CFC" w:rsidRPr="005B6BD9" w:rsidRDefault="005B6CFC" w:rsidP="005B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B6CFC" w:rsidRDefault="005B6CFC" w:rsidP="005B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6BD9">
        <w:rPr>
          <w:rFonts w:ascii="Arial" w:hAnsi="Arial" w:cs="Arial"/>
          <w:color w:val="000000"/>
          <w:sz w:val="24"/>
          <w:szCs w:val="24"/>
        </w:rPr>
        <w:t xml:space="preserve">Scoping information </w:t>
      </w:r>
      <w:proofErr w:type="gramStart"/>
      <w:r w:rsidRPr="005B6BD9">
        <w:rPr>
          <w:rFonts w:ascii="Arial" w:hAnsi="Arial" w:cs="Arial"/>
          <w:color w:val="000000"/>
          <w:sz w:val="24"/>
          <w:szCs w:val="24"/>
        </w:rPr>
        <w:t>will be requested</w:t>
      </w:r>
      <w:proofErr w:type="gramEnd"/>
      <w:r w:rsidRPr="005B6BD9">
        <w:rPr>
          <w:rFonts w:ascii="Arial" w:hAnsi="Arial" w:cs="Arial"/>
          <w:color w:val="000000"/>
          <w:sz w:val="24"/>
          <w:szCs w:val="24"/>
        </w:rPr>
        <w:t xml:space="preserve"> by the Partnership Team from all agencies known to be involved in the case using a standard template that details the names and known details of any individuals identified </w:t>
      </w:r>
      <w:r w:rsidR="001B64BA">
        <w:rPr>
          <w:rFonts w:ascii="Arial" w:hAnsi="Arial" w:cs="Arial"/>
          <w:color w:val="000000"/>
          <w:sz w:val="24"/>
          <w:szCs w:val="24"/>
        </w:rPr>
        <w:t>from the referral as</w:t>
      </w:r>
      <w:r w:rsidRPr="005B6BD9">
        <w:rPr>
          <w:rFonts w:ascii="Arial" w:hAnsi="Arial" w:cs="Arial"/>
          <w:color w:val="000000"/>
          <w:sz w:val="24"/>
          <w:szCs w:val="24"/>
        </w:rPr>
        <w:t xml:space="preserve"> being relevant to the review. This information </w:t>
      </w:r>
      <w:proofErr w:type="gramStart"/>
      <w:r w:rsidRPr="005B6BD9">
        <w:rPr>
          <w:rFonts w:ascii="Arial" w:hAnsi="Arial" w:cs="Arial"/>
          <w:color w:val="000000"/>
          <w:sz w:val="24"/>
          <w:szCs w:val="24"/>
        </w:rPr>
        <w:t>will be returned</w:t>
      </w:r>
      <w:proofErr w:type="gramEnd"/>
      <w:r w:rsidRPr="005B6BD9">
        <w:rPr>
          <w:rFonts w:ascii="Arial" w:hAnsi="Arial" w:cs="Arial"/>
          <w:color w:val="000000"/>
          <w:sz w:val="24"/>
          <w:szCs w:val="24"/>
        </w:rPr>
        <w:t xml:space="preserve"> to the Partnership Team </w:t>
      </w:r>
      <w:r w:rsidR="005B6BD9" w:rsidRPr="005B6BD9">
        <w:rPr>
          <w:rFonts w:ascii="Arial" w:hAnsi="Arial" w:cs="Arial"/>
          <w:color w:val="000000"/>
          <w:sz w:val="24"/>
          <w:szCs w:val="24"/>
        </w:rPr>
        <w:t>by all agencies within a specified timescale</w:t>
      </w:r>
      <w:r w:rsidRPr="005B6BD9">
        <w:rPr>
          <w:rFonts w:ascii="Arial" w:hAnsi="Arial" w:cs="Arial"/>
          <w:color w:val="000000"/>
          <w:sz w:val="24"/>
          <w:szCs w:val="24"/>
        </w:rPr>
        <w:t>, in order for preparation for the Rapid Review Meeting to take place.</w:t>
      </w:r>
    </w:p>
    <w:p w:rsidR="001E54DE" w:rsidRPr="005B6BD9" w:rsidRDefault="001E54DE" w:rsidP="005B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6BD9" w:rsidRPr="005B6CFC" w:rsidRDefault="005B6BD9" w:rsidP="001E54DE">
      <w:pPr>
        <w:pStyle w:val="Heading1"/>
      </w:pPr>
      <w:r>
        <w:t>Rapid Review Meeting</w:t>
      </w:r>
    </w:p>
    <w:p w:rsidR="00DE30A4" w:rsidRPr="005B6BD9" w:rsidRDefault="005B6CFC" w:rsidP="005B6B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D9">
        <w:rPr>
          <w:rFonts w:ascii="Arial" w:hAnsi="Arial" w:cs="Arial"/>
          <w:sz w:val="24"/>
          <w:szCs w:val="24"/>
        </w:rPr>
        <w:t xml:space="preserve">The RR meeting will </w:t>
      </w:r>
      <w:proofErr w:type="gramStart"/>
      <w:r w:rsidRPr="005B6BD9">
        <w:rPr>
          <w:rFonts w:ascii="Arial" w:hAnsi="Arial" w:cs="Arial"/>
          <w:sz w:val="24"/>
          <w:szCs w:val="24"/>
        </w:rPr>
        <w:t>be convened</w:t>
      </w:r>
      <w:proofErr w:type="gramEnd"/>
      <w:r w:rsidRPr="005B6BD9">
        <w:rPr>
          <w:rFonts w:ascii="Arial" w:hAnsi="Arial" w:cs="Arial"/>
          <w:sz w:val="24"/>
          <w:szCs w:val="24"/>
        </w:rPr>
        <w:t xml:space="preserve"> </w:t>
      </w:r>
      <w:r w:rsidR="005B6BD9">
        <w:rPr>
          <w:rFonts w:ascii="Arial" w:hAnsi="Arial" w:cs="Arial"/>
          <w:sz w:val="24"/>
          <w:szCs w:val="24"/>
        </w:rPr>
        <w:t>and</w:t>
      </w:r>
      <w:r w:rsidRPr="005B6BD9">
        <w:rPr>
          <w:rFonts w:ascii="Arial" w:hAnsi="Arial" w:cs="Arial"/>
          <w:sz w:val="24"/>
          <w:szCs w:val="24"/>
        </w:rPr>
        <w:t xml:space="preserve"> will be attended by JCR sub group membe</w:t>
      </w:r>
      <w:r w:rsidR="00796C9A">
        <w:rPr>
          <w:rFonts w:ascii="Arial" w:hAnsi="Arial" w:cs="Arial"/>
          <w:sz w:val="24"/>
          <w:szCs w:val="24"/>
        </w:rPr>
        <w:t>rs along with any other identified</w:t>
      </w:r>
      <w:r w:rsidRPr="005B6BD9">
        <w:rPr>
          <w:rFonts w:ascii="Arial" w:hAnsi="Arial" w:cs="Arial"/>
          <w:sz w:val="24"/>
          <w:szCs w:val="24"/>
        </w:rPr>
        <w:t xml:space="preserve"> agency. </w:t>
      </w:r>
      <w:r w:rsidR="00C079E6">
        <w:rPr>
          <w:rFonts w:ascii="Arial" w:hAnsi="Arial" w:cs="Arial"/>
          <w:sz w:val="24"/>
          <w:szCs w:val="24"/>
        </w:rPr>
        <w:t xml:space="preserve">All attendees must be of a suitable seniority within their respective agency to be able to agree any actions and recommendations for their organisation. </w:t>
      </w:r>
    </w:p>
    <w:p w:rsidR="0080406A" w:rsidRPr="005B6BD9" w:rsidRDefault="0080406A" w:rsidP="005B6BD9">
      <w:pPr>
        <w:spacing w:line="240" w:lineRule="auto"/>
        <w:jc w:val="both"/>
        <w:rPr>
          <w:rFonts w:ascii="Arial" w:hAnsi="Arial" w:cs="Arial"/>
          <w:color w:val="212529"/>
          <w:sz w:val="24"/>
          <w:szCs w:val="24"/>
          <w:lang w:val="en"/>
        </w:rPr>
      </w:pPr>
      <w:r w:rsidRPr="005B6BD9">
        <w:rPr>
          <w:rFonts w:ascii="Arial" w:hAnsi="Arial" w:cs="Arial"/>
          <w:color w:val="212529"/>
          <w:sz w:val="24"/>
          <w:szCs w:val="24"/>
          <w:lang w:val="en"/>
        </w:rPr>
        <w:t xml:space="preserve">The aim of this </w:t>
      </w:r>
      <w:r w:rsidR="005B6BD9">
        <w:rPr>
          <w:rFonts w:ascii="Arial" w:hAnsi="Arial" w:cs="Arial"/>
          <w:color w:val="212529"/>
          <w:sz w:val="24"/>
          <w:szCs w:val="24"/>
          <w:lang w:val="en"/>
        </w:rPr>
        <w:t xml:space="preserve">meeting </w:t>
      </w:r>
      <w:r w:rsidR="004A7A54">
        <w:rPr>
          <w:rFonts w:ascii="Arial" w:hAnsi="Arial" w:cs="Arial"/>
          <w:color w:val="212529"/>
          <w:sz w:val="24"/>
          <w:szCs w:val="24"/>
          <w:lang w:val="en"/>
        </w:rPr>
        <w:t>is</w:t>
      </w:r>
      <w:r w:rsidRPr="005B6BD9">
        <w:rPr>
          <w:rFonts w:ascii="Arial" w:hAnsi="Arial" w:cs="Arial"/>
          <w:color w:val="212529"/>
          <w:sz w:val="24"/>
          <w:szCs w:val="24"/>
          <w:lang w:val="en"/>
        </w:rPr>
        <w:t xml:space="preserve"> to</w:t>
      </w:r>
    </w:p>
    <w:p w:rsidR="005B6CFC" w:rsidRPr="005B6BD9" w:rsidRDefault="005B6CFC" w:rsidP="005B6BD9">
      <w:pPr>
        <w:pStyle w:val="ListParagraph"/>
        <w:numPr>
          <w:ilvl w:val="0"/>
          <w:numId w:val="18"/>
        </w:numPr>
        <w:spacing w:line="240" w:lineRule="auto"/>
        <w:rPr>
          <w:rStyle w:val="normalchar1"/>
          <w:rFonts w:ascii="Arial" w:hAnsi="Arial" w:cs="Arial"/>
        </w:rPr>
      </w:pPr>
      <w:r w:rsidRPr="005B6BD9">
        <w:rPr>
          <w:rStyle w:val="normalchar1"/>
          <w:rFonts w:ascii="Arial" w:hAnsi="Arial" w:cs="Arial"/>
        </w:rPr>
        <w:t xml:space="preserve">gather the facts about the case, as far as they can be readily established at the time </w:t>
      </w:r>
    </w:p>
    <w:p w:rsidR="005B6CFC" w:rsidRPr="005B6BD9" w:rsidRDefault="005B6CFC" w:rsidP="005B6BD9">
      <w:pPr>
        <w:pStyle w:val="ListParagraph"/>
        <w:numPr>
          <w:ilvl w:val="0"/>
          <w:numId w:val="18"/>
        </w:numPr>
        <w:spacing w:line="240" w:lineRule="auto"/>
        <w:rPr>
          <w:rStyle w:val="normalchar1"/>
          <w:rFonts w:ascii="Arial" w:hAnsi="Arial" w:cs="Arial"/>
        </w:rPr>
      </w:pPr>
      <w:r w:rsidRPr="005B6BD9">
        <w:rPr>
          <w:rStyle w:val="normalchar1"/>
          <w:rFonts w:ascii="Arial" w:hAnsi="Arial" w:cs="Arial"/>
        </w:rPr>
        <w:t xml:space="preserve">discuss whether there is any immediate action needed to ensure </w:t>
      </w:r>
      <w:r w:rsidR="00796C9A">
        <w:rPr>
          <w:rStyle w:val="normalchar1"/>
          <w:rFonts w:ascii="Arial" w:hAnsi="Arial" w:cs="Arial"/>
        </w:rPr>
        <w:t xml:space="preserve">the individuals </w:t>
      </w:r>
      <w:r w:rsidRPr="005B6BD9">
        <w:rPr>
          <w:rStyle w:val="normalchar1"/>
          <w:rFonts w:ascii="Arial" w:hAnsi="Arial" w:cs="Arial"/>
        </w:rPr>
        <w:t xml:space="preserve"> safety and share any learning appropriately </w:t>
      </w:r>
    </w:p>
    <w:p w:rsidR="005B6CFC" w:rsidRPr="005B6BD9" w:rsidRDefault="005B6CFC" w:rsidP="005B6BD9">
      <w:pPr>
        <w:pStyle w:val="ListParagraph"/>
        <w:numPr>
          <w:ilvl w:val="0"/>
          <w:numId w:val="18"/>
        </w:numPr>
        <w:spacing w:line="240" w:lineRule="auto"/>
        <w:rPr>
          <w:rStyle w:val="normalchar1"/>
          <w:rFonts w:ascii="Arial" w:hAnsi="Arial" w:cs="Arial"/>
        </w:rPr>
      </w:pPr>
      <w:r w:rsidRPr="005B6BD9">
        <w:rPr>
          <w:rStyle w:val="normalchar1"/>
          <w:rFonts w:ascii="Arial" w:hAnsi="Arial" w:cs="Arial"/>
        </w:rPr>
        <w:t xml:space="preserve">consider the potential for identifying improvements to safeguard and </w:t>
      </w:r>
      <w:r w:rsidR="00796C9A">
        <w:rPr>
          <w:rStyle w:val="normalchar1"/>
          <w:rFonts w:ascii="Arial" w:hAnsi="Arial" w:cs="Arial"/>
        </w:rPr>
        <w:t>p</w:t>
      </w:r>
      <w:r w:rsidR="00C079E6">
        <w:rPr>
          <w:rStyle w:val="normalchar1"/>
          <w:rFonts w:ascii="Arial" w:hAnsi="Arial" w:cs="Arial"/>
        </w:rPr>
        <w:t>r</w:t>
      </w:r>
      <w:r w:rsidR="00796C9A">
        <w:rPr>
          <w:rStyle w:val="normalchar1"/>
          <w:rFonts w:ascii="Arial" w:hAnsi="Arial" w:cs="Arial"/>
        </w:rPr>
        <w:t>omote wellbeing</w:t>
      </w:r>
    </w:p>
    <w:p w:rsidR="005B6CFC" w:rsidRPr="005B6BD9" w:rsidRDefault="005B6CFC" w:rsidP="005B6BD9">
      <w:pPr>
        <w:pStyle w:val="ListParagraph"/>
        <w:numPr>
          <w:ilvl w:val="0"/>
          <w:numId w:val="18"/>
        </w:numPr>
        <w:spacing w:after="0" w:line="240" w:lineRule="auto"/>
        <w:rPr>
          <w:rStyle w:val="normalchar1"/>
          <w:rFonts w:ascii="Arial" w:hAnsi="Arial" w:cs="Arial"/>
        </w:rPr>
      </w:pPr>
      <w:r w:rsidRPr="005B6BD9">
        <w:rPr>
          <w:rStyle w:val="normalchar1"/>
          <w:rFonts w:ascii="Arial" w:hAnsi="Arial" w:cs="Arial"/>
        </w:rPr>
        <w:t xml:space="preserve">decide what steps they should take next, including whether or not to undertake a </w:t>
      </w:r>
      <w:r w:rsidR="00D8428A" w:rsidRPr="005B6BD9">
        <w:rPr>
          <w:rStyle w:val="normalchar1"/>
          <w:rFonts w:ascii="Arial" w:hAnsi="Arial" w:cs="Arial"/>
        </w:rPr>
        <w:t>Safeguarding Adults Review</w:t>
      </w:r>
      <w:r w:rsidRPr="005B6BD9">
        <w:rPr>
          <w:rStyle w:val="normalchar1"/>
          <w:rFonts w:ascii="Arial" w:hAnsi="Arial" w:cs="Arial"/>
        </w:rPr>
        <w:t xml:space="preserve"> and</w:t>
      </w:r>
    </w:p>
    <w:p w:rsidR="00625283" w:rsidRDefault="00625283" w:rsidP="00D70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C5B" w:rsidRPr="00796C9A" w:rsidRDefault="00796C9A" w:rsidP="00796C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meeting will be </w:t>
      </w:r>
      <w:proofErr w:type="spellStart"/>
      <w:r>
        <w:rPr>
          <w:rFonts w:ascii="Arial" w:hAnsi="Arial" w:cs="Arial"/>
          <w:sz w:val="24"/>
          <w:szCs w:val="24"/>
        </w:rPr>
        <w:t>minuted</w:t>
      </w:r>
      <w:proofErr w:type="spellEnd"/>
      <w:r>
        <w:rPr>
          <w:rFonts w:ascii="Arial" w:hAnsi="Arial" w:cs="Arial"/>
          <w:sz w:val="24"/>
          <w:szCs w:val="24"/>
        </w:rPr>
        <w:t xml:space="preserve"> by a member of the Partnership Team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B6CFC" w:rsidRPr="005B6CFC" w:rsidRDefault="005B6CFC" w:rsidP="00FD5C5B">
      <w:pPr>
        <w:pStyle w:val="Heading1"/>
      </w:pPr>
      <w:r w:rsidRPr="005B6CFC">
        <w:t>Authoring of the Rapid Review</w:t>
      </w:r>
    </w:p>
    <w:p w:rsidR="001D56D9" w:rsidRDefault="005B6CFC" w:rsidP="00C079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RR </w:t>
      </w:r>
      <w:proofErr w:type="gramStart"/>
      <w:r>
        <w:rPr>
          <w:rFonts w:ascii="Arial" w:hAnsi="Arial" w:cs="Arial"/>
          <w:sz w:val="24"/>
          <w:szCs w:val="24"/>
        </w:rPr>
        <w:t>meeting</w:t>
      </w:r>
      <w:proofErr w:type="gramEnd"/>
      <w:r>
        <w:rPr>
          <w:rFonts w:ascii="Arial" w:hAnsi="Arial" w:cs="Arial"/>
          <w:sz w:val="24"/>
          <w:szCs w:val="24"/>
        </w:rPr>
        <w:t xml:space="preserve"> the Partnership</w:t>
      </w:r>
      <w:r w:rsidR="00E756FD">
        <w:rPr>
          <w:rFonts w:ascii="Arial" w:hAnsi="Arial" w:cs="Arial"/>
          <w:sz w:val="24"/>
          <w:szCs w:val="24"/>
        </w:rPr>
        <w:t xml:space="preserve"> </w:t>
      </w:r>
      <w:r w:rsidR="00ED4A37">
        <w:rPr>
          <w:rFonts w:ascii="Arial" w:hAnsi="Arial" w:cs="Arial"/>
          <w:sz w:val="24"/>
          <w:szCs w:val="24"/>
        </w:rPr>
        <w:t>Team will</w:t>
      </w:r>
      <w:r>
        <w:rPr>
          <w:rFonts w:ascii="Arial" w:hAnsi="Arial" w:cs="Arial"/>
          <w:sz w:val="24"/>
          <w:szCs w:val="24"/>
        </w:rPr>
        <w:t xml:space="preserve"> p</w:t>
      </w:r>
      <w:r w:rsidRPr="00D7057B">
        <w:rPr>
          <w:rFonts w:ascii="Arial" w:hAnsi="Arial" w:cs="Arial"/>
          <w:color w:val="000000"/>
          <w:sz w:val="24"/>
          <w:szCs w:val="24"/>
        </w:rPr>
        <w:t>roduce a concise summary of the facts so</w:t>
      </w:r>
      <w:r w:rsidR="00ED4A37">
        <w:rPr>
          <w:rFonts w:ascii="Arial" w:hAnsi="Arial" w:cs="Arial"/>
          <w:color w:val="000000"/>
          <w:sz w:val="24"/>
          <w:szCs w:val="24"/>
        </w:rPr>
        <w:t xml:space="preserve"> far as they can be ascertained</w:t>
      </w:r>
      <w:r w:rsidR="008D73D0">
        <w:rPr>
          <w:rFonts w:ascii="Arial" w:hAnsi="Arial" w:cs="Arial"/>
          <w:color w:val="000000"/>
          <w:sz w:val="24"/>
          <w:szCs w:val="24"/>
        </w:rPr>
        <w:t xml:space="preserve"> about the i</w:t>
      </w:r>
      <w:r w:rsidRPr="00D7057B">
        <w:rPr>
          <w:rFonts w:ascii="Arial" w:hAnsi="Arial" w:cs="Arial"/>
          <w:color w:val="000000"/>
          <w:sz w:val="24"/>
          <w:szCs w:val="24"/>
        </w:rPr>
        <w:t>ncident</w:t>
      </w:r>
      <w:r w:rsidR="008D73D0">
        <w:rPr>
          <w:rFonts w:ascii="Arial" w:hAnsi="Arial" w:cs="Arial"/>
          <w:color w:val="000000"/>
          <w:sz w:val="24"/>
          <w:szCs w:val="24"/>
        </w:rPr>
        <w:t xml:space="preserve"> and relevant context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5B6CFC" w:rsidRPr="00D7057B" w:rsidRDefault="005B6CFC" w:rsidP="00C079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report will include 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a clear decision as to whether the criteria for a </w:t>
      </w:r>
      <w:r w:rsidR="00D8428A">
        <w:rPr>
          <w:rFonts w:ascii="Arial" w:hAnsi="Arial" w:cs="Arial"/>
          <w:color w:val="000000"/>
          <w:sz w:val="24"/>
          <w:szCs w:val="24"/>
        </w:rPr>
        <w:t>Safeguarding Adults Review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 ha</w:t>
      </w:r>
      <w:r w:rsidR="00ED4A37">
        <w:rPr>
          <w:rFonts w:ascii="Arial" w:hAnsi="Arial" w:cs="Arial"/>
          <w:color w:val="000000"/>
          <w:sz w:val="24"/>
          <w:szCs w:val="24"/>
        </w:rPr>
        <w:t>ve been met and on what grounds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 and</w:t>
      </w:r>
      <w:r w:rsidR="00ED4A37">
        <w:rPr>
          <w:rFonts w:ascii="Arial" w:hAnsi="Arial" w:cs="Arial"/>
          <w:color w:val="000000"/>
          <w:sz w:val="24"/>
          <w:szCs w:val="24"/>
        </w:rPr>
        <w:t>,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 if not, why not, and to provide clear </w:t>
      </w:r>
      <w:r>
        <w:rPr>
          <w:rFonts w:ascii="Arial" w:hAnsi="Arial" w:cs="Arial"/>
          <w:color w:val="000000"/>
          <w:sz w:val="24"/>
          <w:szCs w:val="24"/>
        </w:rPr>
        <w:t xml:space="preserve">reasons for this recommendation. </w:t>
      </w:r>
      <w:r w:rsidR="00796C9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 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the decision </w:t>
      </w:r>
      <w:proofErr w:type="gramStart"/>
      <w:r w:rsidRPr="00D7057B">
        <w:rPr>
          <w:rFonts w:ascii="Arial" w:hAnsi="Arial" w:cs="Arial"/>
          <w:color w:val="000000"/>
          <w:sz w:val="24"/>
          <w:szCs w:val="24"/>
        </w:rPr>
        <w:t>is taken</w:t>
      </w:r>
      <w:proofErr w:type="gramEnd"/>
      <w:r w:rsidRPr="00D7057B">
        <w:rPr>
          <w:rFonts w:ascii="Arial" w:hAnsi="Arial" w:cs="Arial"/>
          <w:color w:val="000000"/>
          <w:sz w:val="24"/>
          <w:szCs w:val="24"/>
        </w:rPr>
        <w:t xml:space="preserve"> not to proceed with a </w:t>
      </w:r>
      <w:r w:rsidR="00D8428A">
        <w:rPr>
          <w:rFonts w:ascii="Arial" w:hAnsi="Arial" w:cs="Arial"/>
          <w:color w:val="000000"/>
          <w:sz w:val="24"/>
          <w:szCs w:val="24"/>
        </w:rPr>
        <w:t>Safeguarding Adults Review</w:t>
      </w:r>
      <w:r w:rsidRPr="00D7057B">
        <w:rPr>
          <w:rFonts w:ascii="Arial" w:hAnsi="Arial" w:cs="Arial"/>
          <w:color w:val="000000"/>
          <w:sz w:val="24"/>
          <w:szCs w:val="24"/>
        </w:rPr>
        <w:t xml:space="preserve">, a summary of </w:t>
      </w:r>
      <w:r w:rsidR="008D73D0">
        <w:rPr>
          <w:rFonts w:ascii="Arial" w:hAnsi="Arial" w:cs="Arial"/>
          <w:color w:val="000000"/>
          <w:sz w:val="24"/>
          <w:szCs w:val="24"/>
        </w:rPr>
        <w:t xml:space="preserve">the learning </w:t>
      </w:r>
      <w:r w:rsidR="001B64BA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D7057B">
        <w:rPr>
          <w:rFonts w:ascii="Arial" w:hAnsi="Arial" w:cs="Arial"/>
          <w:color w:val="000000"/>
          <w:sz w:val="24"/>
          <w:szCs w:val="24"/>
        </w:rPr>
        <w:t>why it is thought there is n</w:t>
      </w:r>
      <w:r w:rsidR="008D73D0">
        <w:rPr>
          <w:rFonts w:ascii="Arial" w:hAnsi="Arial" w:cs="Arial"/>
          <w:color w:val="000000"/>
          <w:sz w:val="24"/>
          <w:szCs w:val="24"/>
        </w:rPr>
        <w:t>o further learning to be gained.</w:t>
      </w:r>
    </w:p>
    <w:p w:rsidR="005B6CFC" w:rsidRDefault="005B6CFC" w:rsidP="00FD5C5B">
      <w:pPr>
        <w:pStyle w:val="Heading1"/>
      </w:pPr>
      <w:r w:rsidRPr="005B6CFC">
        <w:t>Agreeing and signing off the Rapid Review</w:t>
      </w:r>
      <w:r w:rsidR="008D73D0">
        <w:t xml:space="preserve"> learning</w:t>
      </w:r>
    </w:p>
    <w:p w:rsidR="00C079E6" w:rsidRPr="00C079E6" w:rsidRDefault="00C079E6" w:rsidP="00C079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9E6">
        <w:rPr>
          <w:rFonts w:ascii="Arial" w:hAnsi="Arial" w:cs="Arial"/>
          <w:color w:val="000000"/>
          <w:sz w:val="24"/>
          <w:szCs w:val="24"/>
        </w:rPr>
        <w:t xml:space="preserve">The Business Manager </w:t>
      </w:r>
      <w:proofErr w:type="gramStart"/>
      <w:r w:rsidRPr="00C079E6">
        <w:rPr>
          <w:rFonts w:ascii="Arial" w:hAnsi="Arial" w:cs="Arial"/>
          <w:color w:val="000000"/>
          <w:sz w:val="24"/>
          <w:szCs w:val="24"/>
        </w:rPr>
        <w:t>will</w:t>
      </w:r>
      <w:proofErr w:type="gramEnd"/>
      <w:r w:rsidRPr="00C079E6">
        <w:rPr>
          <w:rFonts w:ascii="Arial" w:hAnsi="Arial" w:cs="Arial"/>
          <w:color w:val="000000"/>
          <w:sz w:val="24"/>
          <w:szCs w:val="24"/>
        </w:rPr>
        <w:t xml:space="preserve"> quality assure the Rapid Review Report before it is sent to the JCR Chair for sign-off, prior to being shared with the Independent Chair for ratification.</w:t>
      </w:r>
    </w:p>
    <w:p w:rsidR="00C079E6" w:rsidRDefault="00C079E6" w:rsidP="00C079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5283" w:rsidRDefault="00C079E6" w:rsidP="00C079E6">
      <w:pPr>
        <w:spacing w:after="0" w:line="240" w:lineRule="auto"/>
        <w:jc w:val="both"/>
        <w:rPr>
          <w:rStyle w:val="normalchar1"/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Once ratified, t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he 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 xml:space="preserve">Joint Case Review Group </w:t>
      </w:r>
      <w:r w:rsidR="00803385" w:rsidRPr="00625283">
        <w:rPr>
          <w:rFonts w:ascii="Arial" w:hAnsi="Arial" w:cs="Arial"/>
          <w:color w:val="000000"/>
          <w:sz w:val="24"/>
          <w:szCs w:val="24"/>
        </w:rPr>
        <w:t>will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consider</w:t>
      </w:r>
      <w:r w:rsidR="00E53254" w:rsidRPr="00625283">
        <w:rPr>
          <w:rFonts w:ascii="Arial" w:hAnsi="Arial" w:cs="Arial"/>
          <w:color w:val="000000"/>
          <w:sz w:val="24"/>
          <w:szCs w:val="24"/>
        </w:rPr>
        <w:t xml:space="preserve"> 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>the rapid review report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and</w:t>
      </w:r>
      <w:r w:rsidR="0015466B">
        <w:rPr>
          <w:rFonts w:ascii="Arial" w:hAnsi="Arial" w:cs="Arial"/>
          <w:color w:val="000000"/>
          <w:sz w:val="24"/>
          <w:szCs w:val="24"/>
        </w:rPr>
        <w:t>,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from 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>its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learning</w:t>
      </w:r>
      <w:r w:rsidR="0015466B">
        <w:rPr>
          <w:rFonts w:ascii="Arial" w:hAnsi="Arial" w:cs="Arial"/>
          <w:color w:val="000000"/>
          <w:sz w:val="24"/>
          <w:szCs w:val="24"/>
        </w:rPr>
        <w:t>,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agree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 xml:space="preserve"> recommendations</w:t>
      </w:r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 for implementation both single and multi-agency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 xml:space="preserve">. </w:t>
      </w:r>
      <w:r w:rsidR="00803385" w:rsidRPr="00625283">
        <w:rPr>
          <w:rFonts w:ascii="Arial" w:hAnsi="Arial" w:cs="Arial"/>
          <w:color w:val="000000"/>
          <w:sz w:val="24"/>
          <w:szCs w:val="24"/>
        </w:rPr>
        <w:t>Partners may request</w:t>
      </w:r>
      <w:r w:rsidR="00ED4A37" w:rsidRPr="00625283">
        <w:rPr>
          <w:rFonts w:ascii="Arial" w:hAnsi="Arial" w:cs="Arial"/>
          <w:color w:val="000000"/>
          <w:sz w:val="24"/>
          <w:szCs w:val="24"/>
        </w:rPr>
        <w:t xml:space="preserve"> 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 xml:space="preserve">amendments to the report and / or </w:t>
      </w:r>
      <w:r w:rsidR="000357BA" w:rsidRPr="00625283">
        <w:rPr>
          <w:rFonts w:ascii="Arial" w:hAnsi="Arial" w:cs="Arial"/>
          <w:color w:val="000000"/>
          <w:sz w:val="24"/>
          <w:szCs w:val="24"/>
        </w:rPr>
        <w:t xml:space="preserve">make </w:t>
      </w:r>
      <w:r w:rsidR="005B6CFC" w:rsidRPr="00625283">
        <w:rPr>
          <w:rFonts w:ascii="Arial" w:hAnsi="Arial" w:cs="Arial"/>
          <w:color w:val="000000"/>
          <w:sz w:val="24"/>
          <w:szCs w:val="24"/>
        </w:rPr>
        <w:t xml:space="preserve">recommendations. </w:t>
      </w:r>
      <w:proofErr w:type="gramStart"/>
      <w:r w:rsidR="008D73D0" w:rsidRPr="00625283">
        <w:rPr>
          <w:rFonts w:ascii="Arial" w:hAnsi="Arial" w:cs="Arial"/>
          <w:color w:val="000000"/>
          <w:sz w:val="24"/>
          <w:szCs w:val="24"/>
        </w:rPr>
        <w:t xml:space="preserve">These </w:t>
      </w:r>
      <w:r w:rsidR="008D73D0" w:rsidRPr="00625283">
        <w:rPr>
          <w:rFonts w:ascii="Arial" w:hAnsi="Arial" w:cs="Arial"/>
          <w:color w:val="000000"/>
          <w:sz w:val="24"/>
          <w:szCs w:val="24"/>
        </w:rPr>
        <w:lastRenderedPageBreak/>
        <w:t>must be approved by the Chair</w:t>
      </w:r>
      <w:proofErr w:type="gramEnd"/>
      <w:r w:rsidR="008D73D0" w:rsidRPr="00625283">
        <w:rPr>
          <w:rFonts w:ascii="Arial" w:hAnsi="Arial" w:cs="Arial"/>
          <w:color w:val="000000"/>
          <w:sz w:val="24"/>
          <w:szCs w:val="24"/>
        </w:rPr>
        <w:t>.</w:t>
      </w:r>
      <w:r w:rsidR="00625283" w:rsidRPr="00625283">
        <w:rPr>
          <w:rFonts w:ascii="Arial" w:hAnsi="Arial" w:cs="Arial"/>
          <w:color w:val="000000"/>
          <w:sz w:val="24"/>
          <w:szCs w:val="24"/>
        </w:rPr>
        <w:t xml:space="preserve"> The group will also </w:t>
      </w:r>
      <w:r w:rsidR="00625283" w:rsidRPr="00625283">
        <w:rPr>
          <w:rStyle w:val="normalchar1"/>
          <w:rFonts w:ascii="Arial" w:hAnsi="Arial" w:cs="Arial"/>
        </w:rPr>
        <w:t>to determine the most appropriate method to identify and cascade learning from this case</w:t>
      </w:r>
    </w:p>
    <w:p w:rsidR="00C079E6" w:rsidRPr="00625283" w:rsidRDefault="00C079E6" w:rsidP="00C079E6">
      <w:pPr>
        <w:spacing w:after="0" w:line="240" w:lineRule="auto"/>
        <w:jc w:val="both"/>
        <w:rPr>
          <w:rStyle w:val="normalchar1"/>
          <w:rFonts w:ascii="Arial" w:hAnsi="Arial" w:cs="Arial"/>
        </w:rPr>
      </w:pPr>
    </w:p>
    <w:p w:rsidR="004A7A54" w:rsidRDefault="004A7A54" w:rsidP="005B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Partnership Team will ensure all recommendations and subsequent actions are included on the SAR action tracker to include action owners and expected timescales and outcomes.</w:t>
      </w:r>
    </w:p>
    <w:p w:rsidR="00D70A13" w:rsidRPr="00D7057B" w:rsidRDefault="00D70A13" w:rsidP="005B6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5466B" w:rsidRDefault="0015466B" w:rsidP="00FD5C5B">
      <w:pPr>
        <w:pStyle w:val="Heading1"/>
      </w:pPr>
      <w:r>
        <w:t>Commissioning a Safeguarding Adults Review</w:t>
      </w:r>
    </w:p>
    <w:p w:rsidR="00D70A13" w:rsidRPr="00D70A13" w:rsidRDefault="00D70A13" w:rsidP="00D70A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Care Act states </w:t>
      </w:r>
      <w:r w:rsidR="003945C7">
        <w:rPr>
          <w:rFonts w:ascii="Arial" w:hAnsi="Arial" w:cs="Arial"/>
          <w:sz w:val="24"/>
          <w:szCs w:val="24"/>
        </w:rPr>
        <w:t>that the process for undertaking SARs should be determined locally according to the specific circumstances.  It is therefo</w:t>
      </w:r>
      <w:r w:rsidR="003C01C7">
        <w:rPr>
          <w:rFonts w:ascii="Arial" w:hAnsi="Arial" w:cs="Arial"/>
          <w:sz w:val="24"/>
          <w:szCs w:val="24"/>
        </w:rPr>
        <w:t>re the responsibility of the JCR</w:t>
      </w:r>
      <w:r w:rsidR="003945C7">
        <w:rPr>
          <w:rFonts w:ascii="Arial" w:hAnsi="Arial" w:cs="Arial"/>
          <w:sz w:val="24"/>
          <w:szCs w:val="24"/>
        </w:rPr>
        <w:t xml:space="preserve"> Chair in conjunction with the Independent Chair and the Business Manager to determine the manner of the review.</w:t>
      </w:r>
    </w:p>
    <w:p w:rsidR="005B6CFC" w:rsidRPr="005B6CFC" w:rsidRDefault="0015466B" w:rsidP="00FD5C5B">
      <w:pPr>
        <w:pStyle w:val="Heading1"/>
      </w:pPr>
      <w:r>
        <w:t>T</w:t>
      </w:r>
      <w:r w:rsidR="005B6CFC" w:rsidRPr="005B6CFC">
        <w:t xml:space="preserve">he Role of the Joint Case Review </w:t>
      </w:r>
      <w:r w:rsidR="00775CB1">
        <w:t xml:space="preserve">(JCR) </w:t>
      </w:r>
      <w:r w:rsidR="005B6CFC" w:rsidRPr="005B6CFC">
        <w:t>Group</w:t>
      </w:r>
    </w:p>
    <w:p w:rsidR="00274E84" w:rsidRDefault="005B6CFC" w:rsidP="003C0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7057B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75CB1">
        <w:rPr>
          <w:rFonts w:ascii="Arial" w:hAnsi="Arial" w:cs="Arial"/>
          <w:color w:val="000000"/>
          <w:sz w:val="24"/>
          <w:szCs w:val="24"/>
        </w:rPr>
        <w:t xml:space="preserve">Joint </w:t>
      </w:r>
      <w:r w:rsidRPr="00D7057B">
        <w:rPr>
          <w:rFonts w:ascii="Arial" w:hAnsi="Arial" w:cs="Arial"/>
          <w:color w:val="000000"/>
          <w:sz w:val="24"/>
          <w:szCs w:val="24"/>
        </w:rPr>
        <w:t>Case Review Group will b</w:t>
      </w:r>
      <w:r w:rsidR="003C01C7">
        <w:rPr>
          <w:rFonts w:ascii="Arial" w:hAnsi="Arial" w:cs="Arial"/>
          <w:color w:val="000000"/>
          <w:sz w:val="24"/>
          <w:szCs w:val="24"/>
        </w:rPr>
        <w:t>e responsible for f</w:t>
      </w:r>
      <w:r w:rsidRPr="00BE7B6A">
        <w:rPr>
          <w:rFonts w:ascii="Arial" w:hAnsi="Arial" w:cs="Arial"/>
          <w:iCs/>
          <w:sz w:val="24"/>
          <w:szCs w:val="24"/>
        </w:rPr>
        <w:t xml:space="preserve">acilitating the case review process (in accordance </w:t>
      </w:r>
      <w:r w:rsidR="00A60733">
        <w:rPr>
          <w:rFonts w:ascii="Arial" w:hAnsi="Arial" w:cs="Arial"/>
          <w:iCs/>
          <w:sz w:val="24"/>
          <w:szCs w:val="24"/>
        </w:rPr>
        <w:t>with</w:t>
      </w:r>
      <w:r w:rsidRPr="00BE7B6A">
        <w:rPr>
          <w:rFonts w:ascii="Arial" w:hAnsi="Arial" w:cs="Arial"/>
          <w:iCs/>
          <w:sz w:val="24"/>
          <w:szCs w:val="24"/>
        </w:rPr>
        <w:t xml:space="preserve"> statutory guidance) in its entirety. </w:t>
      </w:r>
    </w:p>
    <w:p w:rsidR="00274E84" w:rsidRDefault="00274E84" w:rsidP="003C0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3C01C7" w:rsidRDefault="00274E84" w:rsidP="003C0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See full Terms of Reference here</w:t>
      </w:r>
      <w:r w:rsidR="005B6CFC" w:rsidRPr="00BE7B6A">
        <w:rPr>
          <w:rFonts w:ascii="Arial" w:hAnsi="Arial" w:cs="Arial"/>
          <w:iCs/>
          <w:sz w:val="24"/>
          <w:szCs w:val="24"/>
        </w:rPr>
        <w:t xml:space="preserve"> </w:t>
      </w:r>
    </w:p>
    <w:p w:rsidR="005B6CFC" w:rsidRPr="005B6CFC" w:rsidRDefault="00274E84" w:rsidP="00FD5C5B">
      <w:pPr>
        <w:pStyle w:val="Heading1"/>
      </w:pPr>
      <w:r>
        <w:t>The r</w:t>
      </w:r>
      <w:r w:rsidR="005B6CFC" w:rsidRPr="005B6CFC">
        <w:t>ole of the Partnership Team</w:t>
      </w:r>
    </w:p>
    <w:p w:rsidR="00827559" w:rsidRDefault="00827559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En</w:t>
      </w:r>
      <w:r w:rsidR="00ED4A37">
        <w:rPr>
          <w:rFonts w:ascii="Arial" w:hAnsi="Arial" w:cs="Arial"/>
          <w:iCs/>
          <w:sz w:val="24"/>
          <w:szCs w:val="24"/>
        </w:rPr>
        <w:t xml:space="preserve">suring all requests for Scoping </w:t>
      </w:r>
      <w:r w:rsidR="004B4169">
        <w:rPr>
          <w:rFonts w:ascii="Arial" w:hAnsi="Arial" w:cs="Arial"/>
          <w:iCs/>
          <w:sz w:val="24"/>
          <w:szCs w:val="24"/>
        </w:rPr>
        <w:t xml:space="preserve">and </w:t>
      </w:r>
      <w:r>
        <w:rPr>
          <w:rFonts w:ascii="Arial" w:hAnsi="Arial" w:cs="Arial"/>
          <w:iCs/>
          <w:sz w:val="24"/>
          <w:szCs w:val="24"/>
        </w:rPr>
        <w:t>Reviews</w:t>
      </w:r>
      <w:r w:rsidR="004B4169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4B4169">
        <w:rPr>
          <w:rFonts w:ascii="Arial" w:hAnsi="Arial" w:cs="Arial"/>
          <w:iCs/>
          <w:sz w:val="24"/>
          <w:szCs w:val="24"/>
        </w:rPr>
        <w:t>are sent</w:t>
      </w:r>
      <w:proofErr w:type="gramEnd"/>
      <w:r w:rsidR="004B4169">
        <w:rPr>
          <w:rFonts w:ascii="Arial" w:hAnsi="Arial" w:cs="Arial"/>
          <w:iCs/>
          <w:sz w:val="24"/>
          <w:szCs w:val="24"/>
        </w:rPr>
        <w:t xml:space="preserve"> within timescales</w:t>
      </w:r>
      <w:r w:rsidR="0058767F">
        <w:rPr>
          <w:rFonts w:ascii="Arial" w:hAnsi="Arial" w:cs="Arial"/>
          <w:iCs/>
          <w:sz w:val="24"/>
          <w:szCs w:val="24"/>
        </w:rPr>
        <w:t xml:space="preserve"> to all relevant known agencies, following up any agencies that are later identified, chasing up any responses not received. Quality Assurance of any scoping</w:t>
      </w:r>
      <w:r w:rsidR="00A16C27">
        <w:rPr>
          <w:rFonts w:ascii="Arial" w:hAnsi="Arial" w:cs="Arial"/>
          <w:iCs/>
          <w:sz w:val="24"/>
          <w:szCs w:val="24"/>
        </w:rPr>
        <w:t>, including</w:t>
      </w:r>
      <w:r w:rsidR="0058767F">
        <w:rPr>
          <w:rFonts w:ascii="Arial" w:hAnsi="Arial" w:cs="Arial"/>
          <w:iCs/>
          <w:sz w:val="24"/>
          <w:szCs w:val="24"/>
        </w:rPr>
        <w:t xml:space="preserve"> to ensure</w:t>
      </w:r>
      <w:r w:rsidR="00A16C27">
        <w:rPr>
          <w:rFonts w:ascii="Arial" w:hAnsi="Arial" w:cs="Arial"/>
          <w:iCs/>
          <w:sz w:val="24"/>
          <w:szCs w:val="24"/>
        </w:rPr>
        <w:t xml:space="preserve"> appropriate analysis</w:t>
      </w:r>
      <w:r w:rsidR="00126A17">
        <w:rPr>
          <w:rFonts w:ascii="Arial" w:hAnsi="Arial" w:cs="Arial"/>
          <w:iCs/>
          <w:sz w:val="24"/>
          <w:szCs w:val="24"/>
        </w:rPr>
        <w:t>.</w:t>
      </w:r>
    </w:p>
    <w:p w:rsidR="005C05B0" w:rsidRDefault="005C05B0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Producing the Agenda </w:t>
      </w:r>
      <w:r w:rsidR="007E1184">
        <w:rPr>
          <w:rFonts w:ascii="Arial" w:hAnsi="Arial" w:cs="Arial"/>
          <w:iCs/>
          <w:sz w:val="24"/>
          <w:szCs w:val="24"/>
        </w:rPr>
        <w:t>prior to</w:t>
      </w:r>
      <w:r>
        <w:rPr>
          <w:rFonts w:ascii="Arial" w:hAnsi="Arial" w:cs="Arial"/>
          <w:iCs/>
          <w:sz w:val="24"/>
          <w:szCs w:val="24"/>
        </w:rPr>
        <w:t xml:space="preserve"> </w:t>
      </w:r>
      <w:bookmarkStart w:id="1" w:name="_Hlk75967961"/>
      <w:r>
        <w:rPr>
          <w:rFonts w:ascii="Arial" w:hAnsi="Arial" w:cs="Arial"/>
          <w:iCs/>
          <w:sz w:val="24"/>
          <w:szCs w:val="24"/>
        </w:rPr>
        <w:t>any meeting of JCR, including RR</w:t>
      </w:r>
      <w:r w:rsidR="007E1184">
        <w:rPr>
          <w:rFonts w:ascii="Arial" w:hAnsi="Arial" w:cs="Arial"/>
          <w:iCs/>
          <w:sz w:val="24"/>
          <w:szCs w:val="24"/>
        </w:rPr>
        <w:t>/</w:t>
      </w:r>
      <w:r w:rsidR="00D8428A">
        <w:rPr>
          <w:rFonts w:ascii="Arial" w:hAnsi="Arial" w:cs="Arial"/>
          <w:iCs/>
          <w:sz w:val="24"/>
          <w:szCs w:val="24"/>
        </w:rPr>
        <w:t>SAR</w:t>
      </w:r>
      <w:r w:rsidR="007E1184">
        <w:rPr>
          <w:rFonts w:ascii="Arial" w:hAnsi="Arial" w:cs="Arial"/>
          <w:iCs/>
          <w:sz w:val="24"/>
          <w:szCs w:val="24"/>
        </w:rPr>
        <w:t>s</w:t>
      </w:r>
      <w:r>
        <w:rPr>
          <w:rFonts w:ascii="Arial" w:hAnsi="Arial" w:cs="Arial"/>
          <w:iCs/>
          <w:sz w:val="24"/>
          <w:szCs w:val="24"/>
        </w:rPr>
        <w:t xml:space="preserve"> or </w:t>
      </w:r>
      <w:r w:rsidR="007E1184">
        <w:rPr>
          <w:rFonts w:ascii="Arial" w:hAnsi="Arial" w:cs="Arial"/>
          <w:iCs/>
          <w:sz w:val="24"/>
          <w:szCs w:val="24"/>
        </w:rPr>
        <w:t xml:space="preserve">any additional meetings, </w:t>
      </w:r>
      <w:bookmarkEnd w:id="1"/>
      <w:r w:rsidR="007E1184">
        <w:rPr>
          <w:rFonts w:ascii="Arial" w:hAnsi="Arial" w:cs="Arial"/>
          <w:iCs/>
          <w:sz w:val="24"/>
          <w:szCs w:val="24"/>
        </w:rPr>
        <w:t xml:space="preserve">in </w:t>
      </w:r>
      <w:r w:rsidR="00B666F7">
        <w:rPr>
          <w:rFonts w:ascii="Arial" w:hAnsi="Arial" w:cs="Arial"/>
          <w:iCs/>
          <w:sz w:val="24"/>
          <w:szCs w:val="24"/>
        </w:rPr>
        <w:t>consultation with JCR Chair and Vice-Chair</w:t>
      </w:r>
    </w:p>
    <w:p w:rsidR="00B666F7" w:rsidRDefault="00B666F7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Producing the Minutes</w:t>
      </w:r>
      <w:r w:rsidRPr="00B666F7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any meeting of JCR, including RR/</w:t>
      </w:r>
      <w:r w:rsidR="00D8428A">
        <w:rPr>
          <w:rFonts w:ascii="Arial" w:hAnsi="Arial" w:cs="Arial"/>
          <w:iCs/>
          <w:sz w:val="24"/>
          <w:szCs w:val="24"/>
        </w:rPr>
        <w:t>SAR</w:t>
      </w:r>
      <w:r>
        <w:rPr>
          <w:rFonts w:ascii="Arial" w:hAnsi="Arial" w:cs="Arial"/>
          <w:iCs/>
          <w:sz w:val="24"/>
          <w:szCs w:val="24"/>
        </w:rPr>
        <w:t xml:space="preserve">s or any additional meetings. </w:t>
      </w:r>
    </w:p>
    <w:p w:rsidR="005C05B0" w:rsidRDefault="00126A17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Writing the RR Report</w:t>
      </w:r>
    </w:p>
    <w:p w:rsidR="005B6CFC" w:rsidRPr="00BE7B6A" w:rsidRDefault="005B6CFC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>Overseeing the quality and progress of reviews, including review</w:t>
      </w:r>
      <w:r w:rsidR="00B666F7">
        <w:rPr>
          <w:rFonts w:ascii="Arial" w:hAnsi="Arial" w:cs="Arial"/>
          <w:iCs/>
          <w:sz w:val="24"/>
          <w:szCs w:val="24"/>
        </w:rPr>
        <w:t>ing each draft of</w:t>
      </w:r>
      <w:r w:rsidRPr="00BE7B6A">
        <w:rPr>
          <w:rFonts w:ascii="Arial" w:hAnsi="Arial" w:cs="Arial"/>
          <w:iCs/>
          <w:sz w:val="24"/>
          <w:szCs w:val="24"/>
        </w:rPr>
        <w:t xml:space="preserve"> reports</w:t>
      </w:r>
      <w:r w:rsidR="00B666F7">
        <w:rPr>
          <w:rFonts w:ascii="Arial" w:hAnsi="Arial" w:cs="Arial"/>
          <w:iCs/>
          <w:sz w:val="24"/>
          <w:szCs w:val="24"/>
        </w:rPr>
        <w:t xml:space="preserve"> submitted</w:t>
      </w:r>
      <w:r w:rsidRPr="00BE7B6A">
        <w:rPr>
          <w:rFonts w:ascii="Arial" w:hAnsi="Arial" w:cs="Arial"/>
          <w:iCs/>
          <w:sz w:val="24"/>
          <w:szCs w:val="24"/>
        </w:rPr>
        <w:t>.</w:t>
      </w:r>
    </w:p>
    <w:p w:rsidR="005B6CFC" w:rsidRPr="00BE7B6A" w:rsidRDefault="005B6CFC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>Media planning and publication planning of reviews</w:t>
      </w:r>
    </w:p>
    <w:p w:rsidR="005B6CFC" w:rsidRPr="00BE7B6A" w:rsidRDefault="005B6CFC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>Disseminate learning as relevant within the partnership (through the JCR sub group representatives)</w:t>
      </w:r>
      <w:r w:rsidR="00013874">
        <w:rPr>
          <w:rFonts w:ascii="Arial" w:hAnsi="Arial" w:cs="Arial"/>
          <w:iCs/>
          <w:sz w:val="24"/>
          <w:szCs w:val="24"/>
        </w:rPr>
        <w:t>. Develop webinars</w:t>
      </w:r>
      <w:r w:rsidR="00C542DB">
        <w:rPr>
          <w:rFonts w:ascii="Arial" w:hAnsi="Arial" w:cs="Arial"/>
          <w:iCs/>
          <w:sz w:val="24"/>
          <w:szCs w:val="24"/>
        </w:rPr>
        <w:t>/workshops</w:t>
      </w:r>
      <w:r w:rsidR="00013874">
        <w:rPr>
          <w:rFonts w:ascii="Arial" w:hAnsi="Arial" w:cs="Arial"/>
          <w:iCs/>
          <w:sz w:val="24"/>
          <w:szCs w:val="24"/>
        </w:rPr>
        <w:t xml:space="preserve"> and other learning tools to support embedding learning</w:t>
      </w:r>
      <w:r w:rsidR="00C542DB">
        <w:rPr>
          <w:rFonts w:ascii="Arial" w:hAnsi="Arial" w:cs="Arial"/>
          <w:iCs/>
          <w:sz w:val="24"/>
          <w:szCs w:val="24"/>
        </w:rPr>
        <w:t>,</w:t>
      </w:r>
      <w:r w:rsidRPr="00BE7B6A">
        <w:rPr>
          <w:rFonts w:ascii="Arial" w:hAnsi="Arial" w:cs="Arial"/>
          <w:iCs/>
          <w:sz w:val="24"/>
          <w:szCs w:val="24"/>
        </w:rPr>
        <w:t xml:space="preserve"> using a range of methods and mechanisms, including the joint multiagency safeguarding agency training and development pathway.</w:t>
      </w:r>
      <w:r w:rsidR="008D0286">
        <w:rPr>
          <w:rFonts w:ascii="Arial" w:hAnsi="Arial" w:cs="Arial"/>
          <w:iCs/>
          <w:sz w:val="24"/>
          <w:szCs w:val="24"/>
        </w:rPr>
        <w:t xml:space="preserve"> </w:t>
      </w:r>
      <w:r w:rsidR="009B6A4B">
        <w:rPr>
          <w:rFonts w:ascii="Arial" w:hAnsi="Arial" w:cs="Arial"/>
          <w:iCs/>
          <w:sz w:val="24"/>
          <w:szCs w:val="24"/>
        </w:rPr>
        <w:t>Particularly</w:t>
      </w:r>
      <w:r w:rsidR="008D0286">
        <w:rPr>
          <w:rFonts w:ascii="Arial" w:hAnsi="Arial" w:cs="Arial"/>
          <w:iCs/>
          <w:sz w:val="24"/>
          <w:szCs w:val="24"/>
        </w:rPr>
        <w:t xml:space="preserve"> in respect of improving operational front-line practice.</w:t>
      </w:r>
    </w:p>
    <w:p w:rsidR="005B6CFC" w:rsidRDefault="005B6CFC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 xml:space="preserve">Ensure that the findings/learning inform policy and procedure development as relevant and audit and assurance activity (including connectivity around assurance with the </w:t>
      </w:r>
      <w:r w:rsidR="0015466B">
        <w:rPr>
          <w:rFonts w:ascii="Arial" w:hAnsi="Arial" w:cs="Arial"/>
          <w:iCs/>
          <w:sz w:val="24"/>
          <w:szCs w:val="24"/>
        </w:rPr>
        <w:t>HSABs Performance and Quality Assurance</w:t>
      </w:r>
      <w:r w:rsidRPr="00BE7B6A">
        <w:rPr>
          <w:rFonts w:ascii="Arial" w:hAnsi="Arial" w:cs="Arial"/>
          <w:iCs/>
          <w:sz w:val="24"/>
          <w:szCs w:val="24"/>
        </w:rPr>
        <w:t xml:space="preserve"> Sub-group) to improve safeguarding practice.</w:t>
      </w:r>
    </w:p>
    <w:p w:rsidR="00537F1B" w:rsidRPr="00BE7B6A" w:rsidRDefault="00537F1B" w:rsidP="005B6CFC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Updating progress </w:t>
      </w:r>
      <w:r w:rsidR="001E4304">
        <w:rPr>
          <w:rFonts w:ascii="Arial" w:hAnsi="Arial" w:cs="Arial"/>
          <w:iCs/>
          <w:sz w:val="24"/>
          <w:szCs w:val="24"/>
        </w:rPr>
        <w:t xml:space="preserve">in the Action Log </w:t>
      </w:r>
      <w:r>
        <w:rPr>
          <w:rFonts w:ascii="Arial" w:hAnsi="Arial" w:cs="Arial"/>
          <w:iCs/>
          <w:sz w:val="24"/>
          <w:szCs w:val="24"/>
        </w:rPr>
        <w:t>on implementation</w:t>
      </w:r>
      <w:r w:rsidR="001E4304">
        <w:rPr>
          <w:rFonts w:ascii="Arial" w:hAnsi="Arial" w:cs="Arial"/>
          <w:iCs/>
          <w:sz w:val="24"/>
          <w:szCs w:val="24"/>
        </w:rPr>
        <w:t xml:space="preserve"> and progress</w:t>
      </w:r>
      <w:r>
        <w:rPr>
          <w:rFonts w:ascii="Arial" w:hAnsi="Arial" w:cs="Arial"/>
          <w:iCs/>
          <w:sz w:val="24"/>
          <w:szCs w:val="24"/>
        </w:rPr>
        <w:t xml:space="preserve"> of multi-agency</w:t>
      </w:r>
      <w:r w:rsidR="004A4DE9">
        <w:rPr>
          <w:rFonts w:ascii="Arial" w:hAnsi="Arial" w:cs="Arial"/>
          <w:iCs/>
          <w:sz w:val="24"/>
          <w:szCs w:val="24"/>
        </w:rPr>
        <w:t xml:space="preserve"> actions arising out of review activities (prior to quarterly JCR Meetings). This should be a standing agenda item</w:t>
      </w:r>
      <w:r w:rsidR="001E4304">
        <w:rPr>
          <w:rFonts w:ascii="Arial" w:hAnsi="Arial" w:cs="Arial"/>
          <w:iCs/>
          <w:sz w:val="24"/>
          <w:szCs w:val="24"/>
        </w:rPr>
        <w:t xml:space="preserve"> at JCR.</w:t>
      </w:r>
    </w:p>
    <w:p w:rsidR="00C47C48" w:rsidRPr="00411209" w:rsidRDefault="005B6CFC" w:rsidP="00411209">
      <w:pPr>
        <w:numPr>
          <w:ilvl w:val="0"/>
          <w:numId w:val="20"/>
        </w:numPr>
        <w:jc w:val="both"/>
        <w:rPr>
          <w:rFonts w:ascii="Arial" w:hAnsi="Arial" w:cs="Arial"/>
          <w:iCs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 xml:space="preserve">Monitoring progress on actions arising out of review activities. </w:t>
      </w:r>
      <w:r w:rsidR="001E4304">
        <w:rPr>
          <w:rFonts w:ascii="Arial" w:hAnsi="Arial" w:cs="Arial"/>
          <w:iCs/>
          <w:sz w:val="24"/>
          <w:szCs w:val="24"/>
        </w:rPr>
        <w:t>Escalation to Safeguarding Partners</w:t>
      </w:r>
      <w:r w:rsidR="00A15BA4">
        <w:rPr>
          <w:rFonts w:ascii="Arial" w:hAnsi="Arial" w:cs="Arial"/>
          <w:iCs/>
          <w:sz w:val="24"/>
          <w:szCs w:val="24"/>
        </w:rPr>
        <w:t xml:space="preserve"> where actions are not progressing</w:t>
      </w:r>
      <w:r w:rsidR="00C4659F">
        <w:rPr>
          <w:rFonts w:ascii="Arial" w:hAnsi="Arial" w:cs="Arial"/>
          <w:iCs/>
          <w:sz w:val="24"/>
          <w:szCs w:val="24"/>
        </w:rPr>
        <w:t>;</w:t>
      </w:r>
      <w:r w:rsidR="00A15BA4">
        <w:rPr>
          <w:rFonts w:ascii="Arial" w:hAnsi="Arial" w:cs="Arial"/>
          <w:iCs/>
          <w:sz w:val="24"/>
          <w:szCs w:val="24"/>
        </w:rPr>
        <w:t xml:space="preserve"> and any mitigating actions undertaken to address poor progress.</w:t>
      </w:r>
    </w:p>
    <w:p w:rsidR="005B6CFC" w:rsidRPr="005B6CFC" w:rsidRDefault="005B6CFC" w:rsidP="00A92DE0">
      <w:pPr>
        <w:pStyle w:val="Heading1"/>
      </w:pPr>
      <w:r w:rsidRPr="005B6CFC">
        <w:t>Publication</w:t>
      </w:r>
    </w:p>
    <w:p w:rsidR="005B6CFC" w:rsidRDefault="005B6CFC" w:rsidP="005B6CFC">
      <w:pPr>
        <w:jc w:val="both"/>
        <w:rPr>
          <w:rFonts w:ascii="Arial" w:hAnsi="Arial" w:cs="Arial"/>
          <w:sz w:val="24"/>
          <w:szCs w:val="24"/>
        </w:rPr>
      </w:pPr>
      <w:r w:rsidRPr="00BE7B6A">
        <w:rPr>
          <w:rFonts w:ascii="Arial" w:hAnsi="Arial" w:cs="Arial"/>
          <w:iCs/>
          <w:sz w:val="24"/>
          <w:szCs w:val="24"/>
        </w:rPr>
        <w:t xml:space="preserve">All </w:t>
      </w:r>
      <w:r w:rsidR="00D8428A">
        <w:rPr>
          <w:rFonts w:ascii="Arial" w:hAnsi="Arial" w:cs="Arial"/>
          <w:iCs/>
          <w:sz w:val="24"/>
          <w:szCs w:val="24"/>
        </w:rPr>
        <w:t>Safeguarding Adults Review</w:t>
      </w:r>
      <w:r w:rsidRPr="00BE7B6A">
        <w:rPr>
          <w:rFonts w:ascii="Arial" w:hAnsi="Arial" w:cs="Arial"/>
          <w:iCs/>
          <w:sz w:val="24"/>
          <w:szCs w:val="24"/>
        </w:rPr>
        <w:t xml:space="preserve">s </w:t>
      </w:r>
      <w:proofErr w:type="gramStart"/>
      <w:r w:rsidRPr="00BE7B6A">
        <w:rPr>
          <w:rFonts w:ascii="Arial" w:hAnsi="Arial" w:cs="Arial"/>
          <w:iCs/>
          <w:sz w:val="24"/>
          <w:szCs w:val="24"/>
        </w:rPr>
        <w:t>should be written</w:t>
      </w:r>
      <w:proofErr w:type="gramEnd"/>
      <w:r w:rsidRPr="00BE7B6A">
        <w:rPr>
          <w:rFonts w:ascii="Arial" w:hAnsi="Arial" w:cs="Arial"/>
          <w:iCs/>
          <w:sz w:val="24"/>
          <w:szCs w:val="24"/>
        </w:rPr>
        <w:t xml:space="preserve"> with the aim of publication.  </w:t>
      </w:r>
      <w:r w:rsidR="00966286">
        <w:rPr>
          <w:rFonts w:ascii="Arial" w:hAnsi="Arial" w:cs="Arial"/>
          <w:sz w:val="24"/>
          <w:szCs w:val="24"/>
        </w:rPr>
        <w:t xml:space="preserve">Reports should include </w:t>
      </w:r>
      <w:r w:rsidR="00DF1C8C">
        <w:rPr>
          <w:rFonts w:ascii="Arial" w:hAnsi="Arial" w:cs="Arial"/>
          <w:sz w:val="24"/>
          <w:szCs w:val="24"/>
        </w:rPr>
        <w:t>the</w:t>
      </w:r>
      <w:r w:rsidR="00966286">
        <w:rPr>
          <w:rFonts w:ascii="Arial" w:hAnsi="Arial" w:cs="Arial"/>
          <w:sz w:val="24"/>
          <w:szCs w:val="24"/>
        </w:rPr>
        <w:t xml:space="preserve"> principles of</w:t>
      </w:r>
      <w:r w:rsidR="00DF1C8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F1C8C" w:rsidRPr="00966286">
          <w:rPr>
            <w:rStyle w:val="Hyperlink"/>
            <w:rFonts w:ascii="Arial" w:hAnsi="Arial" w:cs="Arial"/>
            <w:sz w:val="24"/>
            <w:szCs w:val="24"/>
          </w:rPr>
          <w:t>SCIE Quality Markers</w:t>
        </w:r>
      </w:hyperlink>
      <w:r w:rsidR="00966286">
        <w:rPr>
          <w:rFonts w:ascii="Arial" w:hAnsi="Arial" w:cs="Arial"/>
          <w:sz w:val="24"/>
          <w:szCs w:val="24"/>
        </w:rPr>
        <w:t xml:space="preserve">, </w:t>
      </w:r>
      <w:r w:rsidR="00966286" w:rsidRPr="00966286">
        <w:rPr>
          <w:rFonts w:ascii="Arial" w:hAnsi="Arial" w:cs="Arial"/>
          <w:sz w:val="24"/>
          <w:szCs w:val="24"/>
        </w:rPr>
        <w:t>a tool to support people involved in commissioning, conducting and quality-assuring SARs to know what good looks like</w:t>
      </w:r>
      <w:r w:rsidR="00966286">
        <w:rPr>
          <w:rFonts w:ascii="Arial" w:hAnsi="Arial" w:cs="Arial"/>
          <w:sz w:val="24"/>
          <w:szCs w:val="24"/>
        </w:rPr>
        <w:t>,</w:t>
      </w:r>
      <w:r w:rsidR="00966286" w:rsidRPr="00966286">
        <w:rPr>
          <w:rFonts w:ascii="Arial" w:hAnsi="Arial" w:cs="Arial"/>
          <w:sz w:val="24"/>
          <w:szCs w:val="24"/>
        </w:rPr>
        <w:t xml:space="preserve"> </w:t>
      </w:r>
      <w:r w:rsidR="00755412">
        <w:rPr>
          <w:rFonts w:ascii="Arial" w:hAnsi="Arial" w:cs="Arial"/>
          <w:sz w:val="24"/>
          <w:szCs w:val="24"/>
        </w:rPr>
        <w:t>as well as</w:t>
      </w:r>
      <w:r w:rsidRPr="00BE7B6A">
        <w:rPr>
          <w:rFonts w:ascii="Arial" w:hAnsi="Arial" w:cs="Arial"/>
          <w:sz w:val="24"/>
          <w:szCs w:val="24"/>
        </w:rPr>
        <w:t xml:space="preserve"> the agreed Terms of Reference for the review</w:t>
      </w:r>
      <w:r w:rsidR="00755412">
        <w:rPr>
          <w:rFonts w:ascii="Arial" w:hAnsi="Arial" w:cs="Arial"/>
          <w:sz w:val="24"/>
          <w:szCs w:val="24"/>
        </w:rPr>
        <w:t>. A</w:t>
      </w:r>
      <w:r w:rsidRPr="00BE7B6A">
        <w:rPr>
          <w:rFonts w:ascii="Arial" w:hAnsi="Arial" w:cs="Arial"/>
          <w:sz w:val="24"/>
          <w:szCs w:val="24"/>
        </w:rPr>
        <w:t>s a minimum</w:t>
      </w:r>
      <w:r>
        <w:rPr>
          <w:rFonts w:ascii="Arial" w:hAnsi="Arial" w:cs="Arial"/>
          <w:sz w:val="24"/>
          <w:szCs w:val="24"/>
        </w:rPr>
        <w:t>, should also succinctly include</w:t>
      </w:r>
      <w:r w:rsidRPr="00BE7B6A">
        <w:rPr>
          <w:rFonts w:ascii="Arial" w:hAnsi="Arial" w:cs="Arial"/>
          <w:sz w:val="24"/>
          <w:szCs w:val="24"/>
        </w:rPr>
        <w:t xml:space="preserve">: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BE7B6A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E7008F">
        <w:rPr>
          <w:rFonts w:ascii="Arial" w:hAnsi="Arial" w:cs="Arial"/>
          <w:sz w:val="24"/>
          <w:szCs w:val="24"/>
        </w:rPr>
        <w:t>A</w:t>
      </w:r>
      <w:r w:rsidRPr="000F3CCA">
        <w:rPr>
          <w:rFonts w:ascii="Arial" w:hAnsi="Arial" w:cs="Arial"/>
          <w:sz w:val="24"/>
          <w:szCs w:val="24"/>
        </w:rPr>
        <w:t xml:space="preserve"> brief overview </w:t>
      </w:r>
      <w:proofErr w:type="gramStart"/>
      <w:r w:rsidRPr="000F3CCA">
        <w:rPr>
          <w:rFonts w:ascii="Arial" w:hAnsi="Arial" w:cs="Arial"/>
          <w:sz w:val="24"/>
          <w:szCs w:val="24"/>
        </w:rPr>
        <w:t>of what happened and the key circumstances, background and context of the case</w:t>
      </w:r>
      <w:proofErr w:type="gramEnd"/>
      <w:r w:rsidRPr="000F3CCA">
        <w:rPr>
          <w:rFonts w:ascii="Arial" w:hAnsi="Arial" w:cs="Arial"/>
          <w:sz w:val="24"/>
          <w:szCs w:val="24"/>
        </w:rPr>
        <w:t>. This should be concise but sufficient to understand the context for the learning and recommendations</w:t>
      </w:r>
      <w:proofErr w:type="gramStart"/>
      <w:r w:rsidRPr="000F3CCA">
        <w:rPr>
          <w:rFonts w:ascii="Arial" w:hAnsi="Arial" w:cs="Arial"/>
          <w:sz w:val="24"/>
          <w:szCs w:val="24"/>
        </w:rPr>
        <w:t>;</w:t>
      </w:r>
      <w:proofErr w:type="gramEnd"/>
      <w:r w:rsidRPr="000F3CCA">
        <w:rPr>
          <w:rFonts w:ascii="Arial" w:hAnsi="Arial" w:cs="Arial"/>
          <w:sz w:val="24"/>
          <w:szCs w:val="24"/>
        </w:rPr>
        <w:t xml:space="preserve">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 xml:space="preserve">A summary of why relevant decisions by professionals </w:t>
      </w:r>
      <w:proofErr w:type="gramStart"/>
      <w:r w:rsidRPr="00E7008F">
        <w:rPr>
          <w:rFonts w:ascii="Arial" w:hAnsi="Arial" w:cs="Arial"/>
          <w:sz w:val="24"/>
          <w:szCs w:val="24"/>
        </w:rPr>
        <w:t>were taken</w:t>
      </w:r>
      <w:proofErr w:type="gramEnd"/>
      <w:r w:rsidRPr="00E7008F">
        <w:rPr>
          <w:rFonts w:ascii="Arial" w:hAnsi="Arial" w:cs="Arial"/>
          <w:sz w:val="24"/>
          <w:szCs w:val="24"/>
        </w:rPr>
        <w:t xml:space="preserve">;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 xml:space="preserve">A critique </w:t>
      </w:r>
      <w:proofErr w:type="gramStart"/>
      <w:r w:rsidRPr="00E7008F">
        <w:rPr>
          <w:rFonts w:ascii="Arial" w:hAnsi="Arial" w:cs="Arial"/>
          <w:sz w:val="24"/>
          <w:szCs w:val="24"/>
        </w:rPr>
        <w:t xml:space="preserve">of how agencies worked together and any </w:t>
      </w:r>
      <w:r w:rsidR="002B01D9">
        <w:rPr>
          <w:rFonts w:ascii="Arial" w:hAnsi="Arial" w:cs="Arial"/>
          <w:sz w:val="24"/>
          <w:szCs w:val="24"/>
        </w:rPr>
        <w:t>learning</w:t>
      </w:r>
      <w:r w:rsidRPr="00E7008F">
        <w:rPr>
          <w:rFonts w:ascii="Arial" w:hAnsi="Arial" w:cs="Arial"/>
          <w:sz w:val="24"/>
          <w:szCs w:val="24"/>
        </w:rPr>
        <w:t xml:space="preserve"> in this;</w:t>
      </w:r>
      <w:proofErr w:type="gramEnd"/>
      <w:r w:rsidRPr="00E7008F">
        <w:rPr>
          <w:rFonts w:ascii="Arial" w:hAnsi="Arial" w:cs="Arial"/>
          <w:sz w:val="24"/>
          <w:szCs w:val="24"/>
        </w:rPr>
        <w:t xml:space="preserve">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 xml:space="preserve">Whether any </w:t>
      </w:r>
      <w:r w:rsidR="002B01D9">
        <w:rPr>
          <w:rFonts w:ascii="Arial" w:hAnsi="Arial" w:cs="Arial"/>
          <w:sz w:val="24"/>
          <w:szCs w:val="24"/>
        </w:rPr>
        <w:t>findings or the learning</w:t>
      </w:r>
      <w:r w:rsidRPr="00E7008F">
        <w:rPr>
          <w:rFonts w:ascii="Arial" w:hAnsi="Arial" w:cs="Arial"/>
          <w:sz w:val="24"/>
          <w:szCs w:val="24"/>
        </w:rPr>
        <w:t>s identified are features of practice in general</w:t>
      </w:r>
      <w:proofErr w:type="gramStart"/>
      <w:r w:rsidRPr="00E7008F">
        <w:rPr>
          <w:rFonts w:ascii="Arial" w:hAnsi="Arial" w:cs="Arial"/>
          <w:sz w:val="24"/>
          <w:szCs w:val="24"/>
        </w:rPr>
        <w:t>;</w:t>
      </w:r>
      <w:proofErr w:type="gramEnd"/>
      <w:r w:rsidRPr="00E7008F">
        <w:rPr>
          <w:rFonts w:ascii="Arial" w:hAnsi="Arial" w:cs="Arial"/>
          <w:sz w:val="24"/>
          <w:szCs w:val="24"/>
        </w:rPr>
        <w:t xml:space="preserve">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>What would need to be done differently to prevent</w:t>
      </w:r>
      <w:r w:rsidR="00966286">
        <w:rPr>
          <w:rFonts w:ascii="Arial" w:hAnsi="Arial" w:cs="Arial"/>
          <w:sz w:val="24"/>
          <w:szCs w:val="24"/>
        </w:rPr>
        <w:t xml:space="preserve"> a repeat of the incident</w:t>
      </w:r>
      <w:r w:rsidR="00ED4A37">
        <w:rPr>
          <w:rFonts w:ascii="Arial" w:hAnsi="Arial" w:cs="Arial"/>
          <w:sz w:val="24"/>
          <w:szCs w:val="24"/>
        </w:rPr>
        <w:t xml:space="preserve"> in similar </w:t>
      </w:r>
      <w:proofErr w:type="gramStart"/>
      <w:r w:rsidR="00ED4A37">
        <w:rPr>
          <w:rFonts w:ascii="Arial" w:hAnsi="Arial" w:cs="Arial"/>
          <w:sz w:val="24"/>
          <w:szCs w:val="24"/>
        </w:rPr>
        <w:t>ci</w:t>
      </w:r>
      <w:r w:rsidRPr="00E7008F">
        <w:rPr>
          <w:rFonts w:ascii="Arial" w:hAnsi="Arial" w:cs="Arial"/>
          <w:sz w:val="24"/>
          <w:szCs w:val="24"/>
        </w:rPr>
        <w:t>rcumstances;</w:t>
      </w:r>
      <w:proofErr w:type="gramEnd"/>
      <w:r w:rsidRPr="00E7008F">
        <w:rPr>
          <w:rFonts w:ascii="Arial" w:hAnsi="Arial" w:cs="Arial"/>
          <w:sz w:val="24"/>
          <w:szCs w:val="24"/>
        </w:rPr>
        <w:t xml:space="preserve"> </w:t>
      </w:r>
    </w:p>
    <w:p w:rsidR="005B6CFC" w:rsidRPr="00E7008F" w:rsidRDefault="005B6CFC" w:rsidP="005B6CFC">
      <w:p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 xml:space="preserve">Examples of good practice; and, </w:t>
      </w:r>
    </w:p>
    <w:p w:rsidR="005B6CFC" w:rsidRPr="00BE7B6A" w:rsidRDefault="005B6CFC" w:rsidP="005B6CFC">
      <w:pPr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E7008F">
        <w:rPr>
          <w:rFonts w:ascii="Arial" w:hAnsi="Arial" w:cs="Arial"/>
          <w:sz w:val="24"/>
          <w:szCs w:val="24"/>
        </w:rPr>
        <w:t xml:space="preserve">• </w:t>
      </w:r>
      <w:r w:rsidRPr="00E7008F">
        <w:rPr>
          <w:rFonts w:ascii="Arial" w:hAnsi="Arial" w:cs="Arial"/>
          <w:sz w:val="24"/>
          <w:szCs w:val="24"/>
        </w:rPr>
        <w:tab/>
        <w:t xml:space="preserve">What needs to happen to ensure that agencies learn from this </w:t>
      </w:r>
      <w:proofErr w:type="gramStart"/>
      <w:r w:rsidRPr="00E7008F">
        <w:rPr>
          <w:rFonts w:ascii="Arial" w:hAnsi="Arial" w:cs="Arial"/>
          <w:sz w:val="24"/>
          <w:szCs w:val="24"/>
        </w:rPr>
        <w:t>case.</w:t>
      </w:r>
      <w:proofErr w:type="gramEnd"/>
    </w:p>
    <w:p w:rsidR="005B6CFC" w:rsidRPr="005B6CFC" w:rsidRDefault="005B6CFC" w:rsidP="00A92DE0">
      <w:pPr>
        <w:pStyle w:val="Heading1"/>
      </w:pPr>
      <w:r w:rsidRPr="005B6CFC">
        <w:t>Continuous Learning and Improvement</w:t>
      </w:r>
    </w:p>
    <w:p w:rsidR="005B6CFC" w:rsidRPr="00411209" w:rsidRDefault="005B6CFC" w:rsidP="00411209">
      <w:pPr>
        <w:pStyle w:val="Default"/>
        <w:jc w:val="both"/>
      </w:pPr>
      <w:r w:rsidRPr="00411209">
        <w:t xml:space="preserve">JCR members will be responsible for ensuring the identified improvements </w:t>
      </w:r>
      <w:proofErr w:type="gramStart"/>
      <w:r w:rsidRPr="00411209">
        <w:t>are implemented</w:t>
      </w:r>
      <w:proofErr w:type="gramEnd"/>
      <w:r w:rsidRPr="00411209">
        <w:t xml:space="preserve"> locally, including the way in which organisations and agencies work together. </w:t>
      </w:r>
    </w:p>
    <w:p w:rsidR="005B6CFC" w:rsidRPr="00411209" w:rsidRDefault="005B6CFC" w:rsidP="00411209">
      <w:pPr>
        <w:pStyle w:val="Default"/>
        <w:jc w:val="both"/>
      </w:pPr>
    </w:p>
    <w:p w:rsidR="00E756FD" w:rsidRPr="00411209" w:rsidRDefault="005B6CFC" w:rsidP="00411209">
      <w:pPr>
        <w:pStyle w:val="Default"/>
        <w:jc w:val="both"/>
      </w:pPr>
      <w:r w:rsidRPr="00411209">
        <w:t>The Partnership Team will develop a clear plan for disseminating a</w:t>
      </w:r>
      <w:r w:rsidR="004B2974" w:rsidRPr="00411209">
        <w:t>nd sharing the learning from any</w:t>
      </w:r>
      <w:r w:rsidRPr="00411209">
        <w:t xml:space="preserve"> review. This </w:t>
      </w:r>
      <w:proofErr w:type="gramStart"/>
      <w:r w:rsidRPr="00411209">
        <w:t>will be shared</w:t>
      </w:r>
      <w:proofErr w:type="gramEnd"/>
      <w:r w:rsidRPr="00411209">
        <w:t xml:space="preserve"> with all relevant agencies. </w:t>
      </w:r>
    </w:p>
    <w:p w:rsidR="00E756FD" w:rsidRPr="00411209" w:rsidRDefault="00E756FD" w:rsidP="00411209">
      <w:pPr>
        <w:pStyle w:val="Default"/>
        <w:jc w:val="both"/>
      </w:pPr>
    </w:p>
    <w:p w:rsidR="00E756FD" w:rsidRPr="00411209" w:rsidRDefault="005B6CFC" w:rsidP="00411209">
      <w:pPr>
        <w:pStyle w:val="Default"/>
        <w:jc w:val="both"/>
      </w:pPr>
      <w:r w:rsidRPr="00411209">
        <w:t>The Partnership Team will develop the appropriate ‘tool’ for sharing the learning, (for example a webinar</w:t>
      </w:r>
      <w:r w:rsidR="00411209" w:rsidRPr="00411209">
        <w:t xml:space="preserve"> </w:t>
      </w:r>
      <w:r w:rsidRPr="00411209">
        <w:t>/</w:t>
      </w:r>
      <w:r w:rsidR="00411209" w:rsidRPr="00411209">
        <w:t xml:space="preserve"> </w:t>
      </w:r>
      <w:proofErr w:type="gramStart"/>
      <w:r w:rsidRPr="00411209">
        <w:t>7</w:t>
      </w:r>
      <w:proofErr w:type="gramEnd"/>
      <w:r w:rsidRPr="00411209">
        <w:t xml:space="preserve"> minute-learning briefing/success review) prior to publication. Subject experts </w:t>
      </w:r>
      <w:proofErr w:type="gramStart"/>
      <w:r w:rsidRPr="00411209">
        <w:t>may be requested</w:t>
      </w:r>
      <w:proofErr w:type="gramEnd"/>
      <w:r w:rsidRPr="00411209">
        <w:t xml:space="preserve"> to contribute where appropriate. </w:t>
      </w:r>
    </w:p>
    <w:p w:rsidR="00E756FD" w:rsidRPr="00411209" w:rsidRDefault="00E756FD" w:rsidP="00411209">
      <w:pPr>
        <w:pStyle w:val="Default"/>
        <w:jc w:val="both"/>
      </w:pPr>
    </w:p>
    <w:p w:rsidR="005B6CFC" w:rsidRPr="00411209" w:rsidRDefault="005B6CFC" w:rsidP="00411209">
      <w:pPr>
        <w:pStyle w:val="Default"/>
        <w:jc w:val="both"/>
      </w:pPr>
      <w:r w:rsidRPr="00411209">
        <w:t xml:space="preserve">JCR Members </w:t>
      </w:r>
      <w:proofErr w:type="gramStart"/>
      <w:r w:rsidRPr="00411209">
        <w:t>will be expected</w:t>
      </w:r>
      <w:proofErr w:type="gramEnd"/>
      <w:r w:rsidRPr="00411209">
        <w:t xml:space="preserve"> to ensure learning is shared across their organisation as appropriate using the tools provided. This may be as part of wider learning and development sessions</w:t>
      </w:r>
      <w:r w:rsidR="00411209">
        <w:t xml:space="preserve"> </w:t>
      </w:r>
      <w:r w:rsidRPr="00411209">
        <w:t>/</w:t>
      </w:r>
      <w:r w:rsidR="00411209">
        <w:t xml:space="preserve"> </w:t>
      </w:r>
      <w:r w:rsidRPr="00411209">
        <w:t>workshops, supervision or reflective sessions, for example</w:t>
      </w:r>
    </w:p>
    <w:p w:rsidR="00411209" w:rsidRDefault="00411209" w:rsidP="00411209">
      <w:pPr>
        <w:pStyle w:val="CommentText"/>
        <w:spacing w:after="0"/>
        <w:jc w:val="both"/>
        <w:rPr>
          <w:rFonts w:ascii="Arial" w:hAnsi="Arial" w:cs="Arial"/>
          <w:sz w:val="24"/>
          <w:szCs w:val="24"/>
        </w:rPr>
      </w:pPr>
    </w:p>
    <w:p w:rsidR="00A60430" w:rsidRPr="00A92DE0" w:rsidRDefault="005B6CFC" w:rsidP="00A92DE0">
      <w:pPr>
        <w:pStyle w:val="CommentText"/>
        <w:jc w:val="both"/>
        <w:rPr>
          <w:rFonts w:ascii="Arial" w:hAnsi="Arial" w:cs="Arial"/>
          <w:sz w:val="24"/>
          <w:szCs w:val="24"/>
        </w:rPr>
      </w:pPr>
      <w:r w:rsidRPr="00411209">
        <w:rPr>
          <w:rFonts w:ascii="Arial" w:hAnsi="Arial" w:cs="Arial"/>
          <w:sz w:val="24"/>
          <w:szCs w:val="24"/>
        </w:rPr>
        <w:t xml:space="preserve">It is the responsibility of the agencies who have participated in the review to ensure their agency recommendations </w:t>
      </w:r>
      <w:proofErr w:type="gramStart"/>
      <w:r w:rsidRPr="00411209">
        <w:rPr>
          <w:rFonts w:ascii="Arial" w:hAnsi="Arial" w:cs="Arial"/>
          <w:sz w:val="24"/>
          <w:szCs w:val="24"/>
        </w:rPr>
        <w:t xml:space="preserve">are </w:t>
      </w:r>
      <w:r w:rsidR="00ED4A37" w:rsidRPr="00411209">
        <w:rPr>
          <w:rFonts w:ascii="Arial" w:hAnsi="Arial" w:cs="Arial"/>
          <w:sz w:val="24"/>
          <w:szCs w:val="24"/>
        </w:rPr>
        <w:t>i</w:t>
      </w:r>
      <w:r w:rsidRPr="00411209">
        <w:rPr>
          <w:rFonts w:ascii="Arial" w:hAnsi="Arial" w:cs="Arial"/>
          <w:sz w:val="24"/>
          <w:szCs w:val="24"/>
        </w:rPr>
        <w:t>mplemented and used to make improvements to practice and the effectiveness of their safeguarding arrangements</w:t>
      </w:r>
      <w:proofErr w:type="gramEnd"/>
      <w:r w:rsidRPr="00411209">
        <w:rPr>
          <w:rFonts w:ascii="Arial" w:hAnsi="Arial" w:cs="Arial"/>
          <w:sz w:val="24"/>
          <w:szCs w:val="24"/>
        </w:rPr>
        <w:t xml:space="preserve">. Evidence on this </w:t>
      </w:r>
      <w:proofErr w:type="gramStart"/>
      <w:r w:rsidR="00257726" w:rsidRPr="00411209">
        <w:rPr>
          <w:rFonts w:ascii="Arial" w:hAnsi="Arial" w:cs="Arial"/>
          <w:sz w:val="24"/>
          <w:szCs w:val="24"/>
        </w:rPr>
        <w:t>is tracked an</w:t>
      </w:r>
      <w:r w:rsidR="00411209">
        <w:rPr>
          <w:rFonts w:ascii="Arial" w:hAnsi="Arial" w:cs="Arial"/>
          <w:sz w:val="24"/>
          <w:szCs w:val="24"/>
        </w:rPr>
        <w:t>d monitored by the Partnership T</w:t>
      </w:r>
      <w:r w:rsidR="00257726" w:rsidRPr="00411209">
        <w:rPr>
          <w:rFonts w:ascii="Arial" w:hAnsi="Arial" w:cs="Arial"/>
          <w:sz w:val="24"/>
          <w:szCs w:val="24"/>
        </w:rPr>
        <w:t>eam</w:t>
      </w:r>
      <w:proofErr w:type="gramEnd"/>
      <w:r w:rsidR="00257726" w:rsidRPr="00411209">
        <w:rPr>
          <w:rFonts w:ascii="Arial" w:hAnsi="Arial" w:cs="Arial"/>
          <w:sz w:val="24"/>
          <w:szCs w:val="24"/>
        </w:rPr>
        <w:t xml:space="preserve"> </w:t>
      </w:r>
      <w:r w:rsidRPr="00411209">
        <w:rPr>
          <w:rFonts w:ascii="Arial" w:hAnsi="Arial" w:cs="Arial"/>
          <w:sz w:val="24"/>
          <w:szCs w:val="24"/>
        </w:rPr>
        <w:t>and the impact of improvement is reported to JCR.</w:t>
      </w:r>
    </w:p>
    <w:sectPr w:rsidR="00A60430" w:rsidRPr="00A92DE0" w:rsidSect="002A545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191" w:bottom="1185" w:left="1191" w:header="1135" w:footer="397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6F8D" w16cex:dateUtc="2023-07-25T14:58:00Z"/>
  <w16cex:commentExtensible w16cex:durableId="286A6FAF" w16cex:dateUtc="2023-07-25T14:58:00Z"/>
  <w16cex:commentExtensible w16cex:durableId="286A6FEB" w16cex:dateUtc="2023-07-25T14:59:00Z"/>
  <w16cex:commentExtensible w16cex:durableId="286A70D6" w16cex:dateUtc="2023-07-25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5028D1" w16cid:durableId="286A6F8D"/>
  <w16cid:commentId w16cid:paraId="10A4E8B8" w16cid:durableId="286A6FAF"/>
  <w16cid:commentId w16cid:paraId="3605C131" w16cid:durableId="286A6FEB"/>
  <w16cid:commentId w16cid:paraId="5F7CE414" w16cid:durableId="286A7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12" w:rsidRDefault="00387D12" w:rsidP="00B416CE">
      <w:pPr>
        <w:pStyle w:val="Footer"/>
      </w:pPr>
      <w:r>
        <w:separator/>
      </w:r>
    </w:p>
  </w:endnote>
  <w:endnote w:type="continuationSeparator" w:id="0">
    <w:p w:rsidR="00387D12" w:rsidRDefault="00387D12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774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9E6" w:rsidRDefault="00C079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C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4BC8" w:rsidRDefault="00E94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8" w:rsidRDefault="00E94BC8">
    <w:pPr>
      <w:pStyle w:val="Footer"/>
      <w:jc w:val="right"/>
    </w:pPr>
  </w:p>
  <w:p w:rsidR="00920029" w:rsidRPr="00410AAF" w:rsidRDefault="00920029" w:rsidP="00E94BC8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12" w:rsidRDefault="00387D12" w:rsidP="00B416CE">
      <w:pPr>
        <w:pStyle w:val="Footer"/>
      </w:pPr>
      <w:r>
        <w:separator/>
      </w:r>
    </w:p>
  </w:footnote>
  <w:footnote w:type="continuationSeparator" w:id="0">
    <w:p w:rsidR="00387D12" w:rsidRDefault="00387D12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2" w:rsidRDefault="00031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2" w:rsidRDefault="00031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59" w:rsidRPr="00D72759" w:rsidRDefault="005B6CFC" w:rsidP="002A5458">
    <w:pPr>
      <w:pStyle w:val="Header"/>
      <w:ind w:left="851" w:firstLine="4394"/>
      <w:rPr>
        <w:b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70B6D"/>
    <w:multiLevelType w:val="hybridMultilevel"/>
    <w:tmpl w:val="A10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369C9"/>
    <w:multiLevelType w:val="hybridMultilevel"/>
    <w:tmpl w:val="053E558C"/>
    <w:lvl w:ilvl="0" w:tplc="46F0B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54FBE"/>
    <w:multiLevelType w:val="hybridMultilevel"/>
    <w:tmpl w:val="18389890"/>
    <w:lvl w:ilvl="0" w:tplc="080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2A134316"/>
    <w:multiLevelType w:val="hybridMultilevel"/>
    <w:tmpl w:val="BFBAB5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3D21"/>
    <w:multiLevelType w:val="hybridMultilevel"/>
    <w:tmpl w:val="183898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041AB"/>
    <w:multiLevelType w:val="hybridMultilevel"/>
    <w:tmpl w:val="E67C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829DD"/>
    <w:multiLevelType w:val="multilevel"/>
    <w:tmpl w:val="A380FBF4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660217A"/>
    <w:multiLevelType w:val="hybridMultilevel"/>
    <w:tmpl w:val="DF9E76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9C7"/>
    <w:multiLevelType w:val="hybridMultilevel"/>
    <w:tmpl w:val="BDF4E968"/>
    <w:lvl w:ilvl="0" w:tplc="D0EEE5B6">
      <w:start w:val="1"/>
      <w:numFmt w:val="lowerLetter"/>
      <w:lvlText w:val="%1."/>
      <w:lvlJc w:val="left"/>
      <w:pPr>
        <w:ind w:left="774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8EB1A8A"/>
    <w:multiLevelType w:val="hybridMultilevel"/>
    <w:tmpl w:val="B86A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E7DF2"/>
    <w:multiLevelType w:val="hybridMultilevel"/>
    <w:tmpl w:val="76DEB87E"/>
    <w:lvl w:ilvl="0" w:tplc="641856A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D29FA"/>
    <w:multiLevelType w:val="hybridMultilevel"/>
    <w:tmpl w:val="3930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02B68"/>
    <w:multiLevelType w:val="hybridMultilevel"/>
    <w:tmpl w:val="BCE2E406"/>
    <w:lvl w:ilvl="0" w:tplc="A0E024D2">
      <w:start w:val="1"/>
      <w:numFmt w:val="lowerLetter"/>
      <w:lvlText w:val="%1."/>
      <w:lvlJc w:val="left"/>
      <w:pPr>
        <w:ind w:left="77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20"/>
  </w:num>
  <w:num w:numId="16">
    <w:abstractNumId w:val="21"/>
  </w:num>
  <w:num w:numId="17">
    <w:abstractNumId w:val="19"/>
  </w:num>
  <w:num w:numId="18">
    <w:abstractNumId w:val="12"/>
  </w:num>
  <w:num w:numId="19">
    <w:abstractNumId w:val="11"/>
  </w:num>
  <w:num w:numId="20">
    <w:abstractNumId w:val="25"/>
  </w:num>
  <w:num w:numId="21">
    <w:abstractNumId w:val="22"/>
  </w:num>
  <w:num w:numId="22">
    <w:abstractNumId w:val="24"/>
  </w:num>
  <w:num w:numId="23">
    <w:abstractNumId w:val="18"/>
  </w:num>
  <w:num w:numId="24">
    <w:abstractNumId w:val="23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4"/>
    <w:rsid w:val="00004BC1"/>
    <w:rsid w:val="000103DE"/>
    <w:rsid w:val="000118DC"/>
    <w:rsid w:val="00013874"/>
    <w:rsid w:val="000236F7"/>
    <w:rsid w:val="000314E6"/>
    <w:rsid w:val="00031A22"/>
    <w:rsid w:val="000357BA"/>
    <w:rsid w:val="00043F2B"/>
    <w:rsid w:val="00045A1C"/>
    <w:rsid w:val="00051F76"/>
    <w:rsid w:val="0006316C"/>
    <w:rsid w:val="0006355A"/>
    <w:rsid w:val="00074623"/>
    <w:rsid w:val="00076FCB"/>
    <w:rsid w:val="00082F00"/>
    <w:rsid w:val="000A0B31"/>
    <w:rsid w:val="000A4498"/>
    <w:rsid w:val="000B2506"/>
    <w:rsid w:val="000B7F63"/>
    <w:rsid w:val="000C5FE3"/>
    <w:rsid w:val="000C7DCE"/>
    <w:rsid w:val="000D1A11"/>
    <w:rsid w:val="000D71D8"/>
    <w:rsid w:val="000D79C8"/>
    <w:rsid w:val="000E2E51"/>
    <w:rsid w:val="000F22F0"/>
    <w:rsid w:val="000F3903"/>
    <w:rsid w:val="000F3CCA"/>
    <w:rsid w:val="000F58DF"/>
    <w:rsid w:val="001109BB"/>
    <w:rsid w:val="001113A3"/>
    <w:rsid w:val="001154CC"/>
    <w:rsid w:val="00123E25"/>
    <w:rsid w:val="00126A17"/>
    <w:rsid w:val="0014148F"/>
    <w:rsid w:val="0015466B"/>
    <w:rsid w:val="00167087"/>
    <w:rsid w:val="001679DD"/>
    <w:rsid w:val="00180E1E"/>
    <w:rsid w:val="00186EC1"/>
    <w:rsid w:val="001A4625"/>
    <w:rsid w:val="001B64BA"/>
    <w:rsid w:val="001C55CD"/>
    <w:rsid w:val="001D15A9"/>
    <w:rsid w:val="001D2CD3"/>
    <w:rsid w:val="001D3FCC"/>
    <w:rsid w:val="001D56D9"/>
    <w:rsid w:val="001E4304"/>
    <w:rsid w:val="001E49F9"/>
    <w:rsid w:val="001E54DE"/>
    <w:rsid w:val="001E7A22"/>
    <w:rsid w:val="001F5124"/>
    <w:rsid w:val="00204B58"/>
    <w:rsid w:val="00204C74"/>
    <w:rsid w:val="00210CE1"/>
    <w:rsid w:val="002130E8"/>
    <w:rsid w:val="0022356A"/>
    <w:rsid w:val="00224F3D"/>
    <w:rsid w:val="00233FCA"/>
    <w:rsid w:val="002369FD"/>
    <w:rsid w:val="00237846"/>
    <w:rsid w:val="002401C0"/>
    <w:rsid w:val="00257726"/>
    <w:rsid w:val="002605B6"/>
    <w:rsid w:val="00266AD9"/>
    <w:rsid w:val="00274E84"/>
    <w:rsid w:val="002802B7"/>
    <w:rsid w:val="00283FB7"/>
    <w:rsid w:val="0029648E"/>
    <w:rsid w:val="002A0804"/>
    <w:rsid w:val="002A5458"/>
    <w:rsid w:val="002B01D9"/>
    <w:rsid w:val="002C1E2F"/>
    <w:rsid w:val="002C2232"/>
    <w:rsid w:val="002C2D36"/>
    <w:rsid w:val="002C771A"/>
    <w:rsid w:val="002D18C2"/>
    <w:rsid w:val="002D24D6"/>
    <w:rsid w:val="002D3E4A"/>
    <w:rsid w:val="002D66EE"/>
    <w:rsid w:val="002E3925"/>
    <w:rsid w:val="002F13DA"/>
    <w:rsid w:val="00304AE9"/>
    <w:rsid w:val="00310E5F"/>
    <w:rsid w:val="0031360A"/>
    <w:rsid w:val="00317775"/>
    <w:rsid w:val="00317AEB"/>
    <w:rsid w:val="00336502"/>
    <w:rsid w:val="00350804"/>
    <w:rsid w:val="00352012"/>
    <w:rsid w:val="003576D3"/>
    <w:rsid w:val="0036705D"/>
    <w:rsid w:val="00372619"/>
    <w:rsid w:val="003840B2"/>
    <w:rsid w:val="00387D12"/>
    <w:rsid w:val="003945C7"/>
    <w:rsid w:val="003A2E02"/>
    <w:rsid w:val="003A5BCA"/>
    <w:rsid w:val="003B5201"/>
    <w:rsid w:val="003C01C7"/>
    <w:rsid w:val="003C0D36"/>
    <w:rsid w:val="003C6A08"/>
    <w:rsid w:val="003E77A3"/>
    <w:rsid w:val="00410067"/>
    <w:rsid w:val="00410AAF"/>
    <w:rsid w:val="00411209"/>
    <w:rsid w:val="00413C0A"/>
    <w:rsid w:val="0042460C"/>
    <w:rsid w:val="00424CE4"/>
    <w:rsid w:val="00430F63"/>
    <w:rsid w:val="004341A2"/>
    <w:rsid w:val="00434998"/>
    <w:rsid w:val="00441ED3"/>
    <w:rsid w:val="0044319A"/>
    <w:rsid w:val="004558BD"/>
    <w:rsid w:val="00456173"/>
    <w:rsid w:val="00456780"/>
    <w:rsid w:val="004810A5"/>
    <w:rsid w:val="0048637E"/>
    <w:rsid w:val="004923AC"/>
    <w:rsid w:val="004965E2"/>
    <w:rsid w:val="004A4DE9"/>
    <w:rsid w:val="004A7A54"/>
    <w:rsid w:val="004B2974"/>
    <w:rsid w:val="004B4169"/>
    <w:rsid w:val="004B59A5"/>
    <w:rsid w:val="004D6A99"/>
    <w:rsid w:val="004E1A24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37F1B"/>
    <w:rsid w:val="005452DA"/>
    <w:rsid w:val="005544D2"/>
    <w:rsid w:val="00555812"/>
    <w:rsid w:val="00566D4E"/>
    <w:rsid w:val="0058767F"/>
    <w:rsid w:val="005879E3"/>
    <w:rsid w:val="00595013"/>
    <w:rsid w:val="005A7AF5"/>
    <w:rsid w:val="005B6BD9"/>
    <w:rsid w:val="005B6CFC"/>
    <w:rsid w:val="005C05B0"/>
    <w:rsid w:val="005D3B73"/>
    <w:rsid w:val="005E310F"/>
    <w:rsid w:val="005F1AB1"/>
    <w:rsid w:val="005F7E0A"/>
    <w:rsid w:val="00603DBB"/>
    <w:rsid w:val="00607297"/>
    <w:rsid w:val="00611C20"/>
    <w:rsid w:val="00616E16"/>
    <w:rsid w:val="00625283"/>
    <w:rsid w:val="00630767"/>
    <w:rsid w:val="00640C39"/>
    <w:rsid w:val="00646B73"/>
    <w:rsid w:val="0065539C"/>
    <w:rsid w:val="00663188"/>
    <w:rsid w:val="00673AA6"/>
    <w:rsid w:val="00680945"/>
    <w:rsid w:val="00687CF5"/>
    <w:rsid w:val="00690BB7"/>
    <w:rsid w:val="00692F9D"/>
    <w:rsid w:val="00696DE1"/>
    <w:rsid w:val="006A2D02"/>
    <w:rsid w:val="006B2090"/>
    <w:rsid w:val="006B3A7E"/>
    <w:rsid w:val="006C1B85"/>
    <w:rsid w:val="006C760E"/>
    <w:rsid w:val="006E09E9"/>
    <w:rsid w:val="006E68BD"/>
    <w:rsid w:val="00705FB8"/>
    <w:rsid w:val="00710EBB"/>
    <w:rsid w:val="0071120D"/>
    <w:rsid w:val="00713472"/>
    <w:rsid w:val="0072078B"/>
    <w:rsid w:val="00720E29"/>
    <w:rsid w:val="007238A0"/>
    <w:rsid w:val="00726545"/>
    <w:rsid w:val="00730258"/>
    <w:rsid w:val="00740A43"/>
    <w:rsid w:val="00743374"/>
    <w:rsid w:val="00746371"/>
    <w:rsid w:val="00754BB4"/>
    <w:rsid w:val="00755086"/>
    <w:rsid w:val="00755412"/>
    <w:rsid w:val="00763B92"/>
    <w:rsid w:val="00765BB7"/>
    <w:rsid w:val="00773AA4"/>
    <w:rsid w:val="00775712"/>
    <w:rsid w:val="00775CB1"/>
    <w:rsid w:val="00785321"/>
    <w:rsid w:val="00786567"/>
    <w:rsid w:val="00792C6A"/>
    <w:rsid w:val="00796C9A"/>
    <w:rsid w:val="007B0874"/>
    <w:rsid w:val="007B44BB"/>
    <w:rsid w:val="007B7F5F"/>
    <w:rsid w:val="007D4DA2"/>
    <w:rsid w:val="007D5C0C"/>
    <w:rsid w:val="007E0C5C"/>
    <w:rsid w:val="007E1184"/>
    <w:rsid w:val="007E6D3E"/>
    <w:rsid w:val="007F1792"/>
    <w:rsid w:val="00803385"/>
    <w:rsid w:val="00803B57"/>
    <w:rsid w:val="0080406A"/>
    <w:rsid w:val="008051C4"/>
    <w:rsid w:val="00810745"/>
    <w:rsid w:val="00810FCE"/>
    <w:rsid w:val="0081477B"/>
    <w:rsid w:val="00815369"/>
    <w:rsid w:val="008248D0"/>
    <w:rsid w:val="00827559"/>
    <w:rsid w:val="0082774B"/>
    <w:rsid w:val="00846EF3"/>
    <w:rsid w:val="008518F6"/>
    <w:rsid w:val="00853E5F"/>
    <w:rsid w:val="008540EE"/>
    <w:rsid w:val="00860980"/>
    <w:rsid w:val="00867977"/>
    <w:rsid w:val="00876724"/>
    <w:rsid w:val="008B4500"/>
    <w:rsid w:val="008B722C"/>
    <w:rsid w:val="008C7AB8"/>
    <w:rsid w:val="008D0286"/>
    <w:rsid w:val="008D30D1"/>
    <w:rsid w:val="008D3F4E"/>
    <w:rsid w:val="008D5419"/>
    <w:rsid w:val="008D73D0"/>
    <w:rsid w:val="008E1798"/>
    <w:rsid w:val="008E52AF"/>
    <w:rsid w:val="008E6F46"/>
    <w:rsid w:val="008F0863"/>
    <w:rsid w:val="008F24E5"/>
    <w:rsid w:val="00907AF8"/>
    <w:rsid w:val="009138FC"/>
    <w:rsid w:val="00920029"/>
    <w:rsid w:val="00920EFE"/>
    <w:rsid w:val="00932F28"/>
    <w:rsid w:val="00933AC2"/>
    <w:rsid w:val="00957CBB"/>
    <w:rsid w:val="00964E27"/>
    <w:rsid w:val="009651BE"/>
    <w:rsid w:val="00966286"/>
    <w:rsid w:val="00975F07"/>
    <w:rsid w:val="00981A0F"/>
    <w:rsid w:val="009B6A4B"/>
    <w:rsid w:val="009C6D00"/>
    <w:rsid w:val="009E05C6"/>
    <w:rsid w:val="009F20B8"/>
    <w:rsid w:val="00A01CC2"/>
    <w:rsid w:val="00A03130"/>
    <w:rsid w:val="00A15BA4"/>
    <w:rsid w:val="00A16C27"/>
    <w:rsid w:val="00A27F7C"/>
    <w:rsid w:val="00A3463B"/>
    <w:rsid w:val="00A43959"/>
    <w:rsid w:val="00A446B9"/>
    <w:rsid w:val="00A47880"/>
    <w:rsid w:val="00A52F21"/>
    <w:rsid w:val="00A576B2"/>
    <w:rsid w:val="00A60430"/>
    <w:rsid w:val="00A60733"/>
    <w:rsid w:val="00A631A1"/>
    <w:rsid w:val="00A701AA"/>
    <w:rsid w:val="00A72E9C"/>
    <w:rsid w:val="00A74BC0"/>
    <w:rsid w:val="00A74EA8"/>
    <w:rsid w:val="00A82AD1"/>
    <w:rsid w:val="00A833C4"/>
    <w:rsid w:val="00A84C35"/>
    <w:rsid w:val="00A91F90"/>
    <w:rsid w:val="00A92DE0"/>
    <w:rsid w:val="00AA17BE"/>
    <w:rsid w:val="00AA37B8"/>
    <w:rsid w:val="00AA6453"/>
    <w:rsid w:val="00AA7830"/>
    <w:rsid w:val="00AB088A"/>
    <w:rsid w:val="00AC1B21"/>
    <w:rsid w:val="00AD3B13"/>
    <w:rsid w:val="00AD7B84"/>
    <w:rsid w:val="00AE4F4D"/>
    <w:rsid w:val="00AF086F"/>
    <w:rsid w:val="00AF16A9"/>
    <w:rsid w:val="00AF42F1"/>
    <w:rsid w:val="00B416CE"/>
    <w:rsid w:val="00B44232"/>
    <w:rsid w:val="00B4558E"/>
    <w:rsid w:val="00B476DE"/>
    <w:rsid w:val="00B5319D"/>
    <w:rsid w:val="00B60075"/>
    <w:rsid w:val="00B63E36"/>
    <w:rsid w:val="00B666F7"/>
    <w:rsid w:val="00B6681E"/>
    <w:rsid w:val="00B718CA"/>
    <w:rsid w:val="00B82610"/>
    <w:rsid w:val="00B836D4"/>
    <w:rsid w:val="00B878E2"/>
    <w:rsid w:val="00B9498B"/>
    <w:rsid w:val="00BA1200"/>
    <w:rsid w:val="00BA2A4C"/>
    <w:rsid w:val="00BA4F4F"/>
    <w:rsid w:val="00BB6349"/>
    <w:rsid w:val="00BB6A3F"/>
    <w:rsid w:val="00BC1CC1"/>
    <w:rsid w:val="00BD39FD"/>
    <w:rsid w:val="00BD513B"/>
    <w:rsid w:val="00BD77D4"/>
    <w:rsid w:val="00BE3BFD"/>
    <w:rsid w:val="00BE4BA4"/>
    <w:rsid w:val="00BE590A"/>
    <w:rsid w:val="00BE66C2"/>
    <w:rsid w:val="00BE7050"/>
    <w:rsid w:val="00BE7E88"/>
    <w:rsid w:val="00BF1D3C"/>
    <w:rsid w:val="00BF3AB7"/>
    <w:rsid w:val="00C04750"/>
    <w:rsid w:val="00C06CD0"/>
    <w:rsid w:val="00C079E6"/>
    <w:rsid w:val="00C154B7"/>
    <w:rsid w:val="00C16128"/>
    <w:rsid w:val="00C20E7E"/>
    <w:rsid w:val="00C2280C"/>
    <w:rsid w:val="00C2488D"/>
    <w:rsid w:val="00C40093"/>
    <w:rsid w:val="00C4659F"/>
    <w:rsid w:val="00C472C3"/>
    <w:rsid w:val="00C47C48"/>
    <w:rsid w:val="00C50B8A"/>
    <w:rsid w:val="00C51ADF"/>
    <w:rsid w:val="00C52196"/>
    <w:rsid w:val="00C542DB"/>
    <w:rsid w:val="00C54AB3"/>
    <w:rsid w:val="00C6399E"/>
    <w:rsid w:val="00C73A7D"/>
    <w:rsid w:val="00C75E89"/>
    <w:rsid w:val="00C76BDD"/>
    <w:rsid w:val="00C82F7E"/>
    <w:rsid w:val="00C86D55"/>
    <w:rsid w:val="00C94E08"/>
    <w:rsid w:val="00CB24CC"/>
    <w:rsid w:val="00CC2660"/>
    <w:rsid w:val="00CC44E6"/>
    <w:rsid w:val="00CC5E51"/>
    <w:rsid w:val="00CD665D"/>
    <w:rsid w:val="00CD71F6"/>
    <w:rsid w:val="00CD76E2"/>
    <w:rsid w:val="00CE331C"/>
    <w:rsid w:val="00CE3471"/>
    <w:rsid w:val="00CF3541"/>
    <w:rsid w:val="00CF3DC7"/>
    <w:rsid w:val="00CF5D82"/>
    <w:rsid w:val="00CF5EFB"/>
    <w:rsid w:val="00CF7091"/>
    <w:rsid w:val="00CF77BA"/>
    <w:rsid w:val="00D00260"/>
    <w:rsid w:val="00D00966"/>
    <w:rsid w:val="00D0498E"/>
    <w:rsid w:val="00D06C52"/>
    <w:rsid w:val="00D1295A"/>
    <w:rsid w:val="00D26F27"/>
    <w:rsid w:val="00D33224"/>
    <w:rsid w:val="00D435F1"/>
    <w:rsid w:val="00D4432E"/>
    <w:rsid w:val="00D54D0C"/>
    <w:rsid w:val="00D62998"/>
    <w:rsid w:val="00D63712"/>
    <w:rsid w:val="00D6585B"/>
    <w:rsid w:val="00D70A13"/>
    <w:rsid w:val="00D71BF6"/>
    <w:rsid w:val="00D72759"/>
    <w:rsid w:val="00D73027"/>
    <w:rsid w:val="00D8062C"/>
    <w:rsid w:val="00D8181C"/>
    <w:rsid w:val="00D8428A"/>
    <w:rsid w:val="00D931A5"/>
    <w:rsid w:val="00D93F23"/>
    <w:rsid w:val="00D9498A"/>
    <w:rsid w:val="00D95166"/>
    <w:rsid w:val="00DB04F2"/>
    <w:rsid w:val="00DE30A4"/>
    <w:rsid w:val="00DE7ED4"/>
    <w:rsid w:val="00DF1C8C"/>
    <w:rsid w:val="00DF2EBA"/>
    <w:rsid w:val="00DF56FF"/>
    <w:rsid w:val="00E05B84"/>
    <w:rsid w:val="00E3107D"/>
    <w:rsid w:val="00E33C73"/>
    <w:rsid w:val="00E3440F"/>
    <w:rsid w:val="00E35246"/>
    <w:rsid w:val="00E36EC0"/>
    <w:rsid w:val="00E442F8"/>
    <w:rsid w:val="00E53254"/>
    <w:rsid w:val="00E5563D"/>
    <w:rsid w:val="00E56099"/>
    <w:rsid w:val="00E62BB8"/>
    <w:rsid w:val="00E657E7"/>
    <w:rsid w:val="00E7008F"/>
    <w:rsid w:val="00E7201D"/>
    <w:rsid w:val="00E756FD"/>
    <w:rsid w:val="00E82CB0"/>
    <w:rsid w:val="00E82EE2"/>
    <w:rsid w:val="00E8370B"/>
    <w:rsid w:val="00E9142D"/>
    <w:rsid w:val="00E94BC8"/>
    <w:rsid w:val="00EA5BE2"/>
    <w:rsid w:val="00EB3D4F"/>
    <w:rsid w:val="00EB7FCB"/>
    <w:rsid w:val="00ED4A37"/>
    <w:rsid w:val="00EE6725"/>
    <w:rsid w:val="00EF3668"/>
    <w:rsid w:val="00EF3E00"/>
    <w:rsid w:val="00F01699"/>
    <w:rsid w:val="00F0399C"/>
    <w:rsid w:val="00F12267"/>
    <w:rsid w:val="00F233D7"/>
    <w:rsid w:val="00F265AF"/>
    <w:rsid w:val="00F32389"/>
    <w:rsid w:val="00F37DB8"/>
    <w:rsid w:val="00F43151"/>
    <w:rsid w:val="00F5541A"/>
    <w:rsid w:val="00F60B07"/>
    <w:rsid w:val="00F60C32"/>
    <w:rsid w:val="00F621C4"/>
    <w:rsid w:val="00F77533"/>
    <w:rsid w:val="00F77E71"/>
    <w:rsid w:val="00FA2681"/>
    <w:rsid w:val="00FA4655"/>
    <w:rsid w:val="00FC4473"/>
    <w:rsid w:val="00FD5C5B"/>
    <w:rsid w:val="00FE2F55"/>
    <w:rsid w:val="00FE3D9D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134CA7-B89A-4455-B453-60A3F6A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5B6C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link w:val="Heading1Char"/>
    <w:uiPriority w:val="9"/>
    <w:qFormat/>
    <w:rsid w:val="001E54DE"/>
    <w:pPr>
      <w:keepNext/>
      <w:keepLines/>
      <w:numPr>
        <w:numId w:val="24"/>
      </w:numPr>
      <w:spacing w:before="240" w:after="0"/>
      <w:ind w:left="426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CFC"/>
    <w:pPr>
      <w:keepNext/>
      <w:keepLines/>
      <w:spacing w:before="40" w:after="0"/>
      <w:ind w:left="576" w:hanging="576"/>
      <w:outlineLvl w:val="1"/>
    </w:pPr>
    <w:rPr>
      <w:rFonts w:asciiTheme="majorHAnsi" w:eastAsiaTheme="majorEastAsia" w:hAnsiTheme="majorHAnsi" w:cstheme="majorBidi"/>
      <w:color w:val="2A222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CFC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A222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CFC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A222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CFC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C16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CFC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C4A4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CFC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5C4A4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iPriority w:val="99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Normal"/>
    <w:next w:val="Normal"/>
    <w:autoRedefine/>
    <w:qFormat/>
    <w:rsid w:val="001E54DE"/>
    <w:pPr>
      <w:spacing w:after="0" w:line="240" w:lineRule="auto"/>
    </w:pPr>
    <w:rPr>
      <w:rFonts w:ascii="Arial" w:hAnsi="Arial" w:cs="Arial"/>
      <w:b/>
      <w:color w:val="000000"/>
      <w:sz w:val="32"/>
      <w:szCs w:val="32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paragraph" w:styleId="NoSpacing">
    <w:name w:val="No Spacing"/>
    <w:link w:val="NoSpacingChar"/>
    <w:uiPriority w:val="1"/>
    <w:qFormat/>
    <w:rsid w:val="005B6CF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6CF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6CFC"/>
    <w:rPr>
      <w:rFonts w:asciiTheme="majorHAnsi" w:eastAsiaTheme="majorEastAsia" w:hAnsiTheme="majorHAnsi" w:cstheme="majorBidi"/>
      <w:color w:val="2A222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CFC"/>
    <w:rPr>
      <w:rFonts w:asciiTheme="majorHAnsi" w:eastAsiaTheme="majorEastAsia" w:hAnsiTheme="majorHAnsi" w:cstheme="majorBidi"/>
      <w:i/>
      <w:iCs/>
      <w:color w:val="2A222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CFC"/>
    <w:rPr>
      <w:rFonts w:asciiTheme="majorHAnsi" w:eastAsiaTheme="majorEastAsia" w:hAnsiTheme="majorHAnsi" w:cstheme="majorBidi"/>
      <w:color w:val="2A222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CFC"/>
    <w:rPr>
      <w:rFonts w:asciiTheme="majorHAnsi" w:eastAsiaTheme="majorEastAsia" w:hAnsiTheme="majorHAnsi" w:cstheme="majorBidi"/>
      <w:color w:val="1C1615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CFC"/>
    <w:rPr>
      <w:rFonts w:asciiTheme="majorHAnsi" w:eastAsiaTheme="majorEastAsia" w:hAnsiTheme="majorHAnsi" w:cstheme="majorBidi"/>
      <w:color w:val="5C4A4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CFC"/>
    <w:rPr>
      <w:rFonts w:asciiTheme="majorHAnsi" w:eastAsiaTheme="majorEastAsia" w:hAnsiTheme="majorHAnsi" w:cstheme="majorBidi"/>
      <w:i/>
      <w:iCs/>
      <w:color w:val="5C4A47" w:themeColor="text1" w:themeTint="D8"/>
      <w:sz w:val="21"/>
      <w:szCs w:val="21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B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C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B6C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6C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CFC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6CFC"/>
    <w:rPr>
      <w:vertAlign w:val="superscript"/>
    </w:rPr>
  </w:style>
  <w:style w:type="character" w:customStyle="1" w:styleId="Heading1Char">
    <w:name w:val="Heading 1 Char"/>
    <w:aliases w:val="Heading 1 HC Char"/>
    <w:basedOn w:val="DefaultParagraphFont"/>
    <w:link w:val="Heading1"/>
    <w:uiPriority w:val="9"/>
    <w:rsid w:val="001E54DE"/>
    <w:rPr>
      <w:rFonts w:ascii="Arial" w:eastAsiaTheme="minorHAnsi" w:hAnsi="Arial" w:cs="Arial"/>
      <w:b/>
      <w:kern w:val="28"/>
      <w:sz w:val="28"/>
      <w:szCs w:val="28"/>
      <w:lang w:eastAsia="en-US"/>
    </w:rPr>
  </w:style>
  <w:style w:type="character" w:customStyle="1" w:styleId="normalchar1">
    <w:name w:val="normal__char1"/>
    <w:rsid w:val="005B6CF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6C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C1E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1E2F"/>
    <w:rPr>
      <w:rFonts w:asciiTheme="minorHAnsi" w:eastAsiaTheme="minorHAnsi" w:hAnsiTheme="minorHAnsi" w:cstheme="minorBid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A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743374"/>
  </w:style>
  <w:style w:type="paragraph" w:customStyle="1" w:styleId="legclearfix">
    <w:name w:val="legclearfix"/>
    <w:basedOn w:val="Normal"/>
    <w:rsid w:val="0074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Heading2HC"/>
    <w:next w:val="Normal"/>
    <w:link w:val="TitleChar"/>
    <w:qFormat/>
    <w:rsid w:val="001E54DE"/>
  </w:style>
  <w:style w:type="character" w:customStyle="1" w:styleId="TitleChar">
    <w:name w:val="Title Char"/>
    <w:basedOn w:val="DefaultParagraphFont"/>
    <w:link w:val="Title"/>
    <w:rsid w:val="001E54DE"/>
    <w:rPr>
      <w:rFonts w:ascii="Arial" w:eastAsiaTheme="minorHAnsi" w:hAnsi="Arial" w:cs="Arial"/>
      <w:b/>
      <w:color w:val="00000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ie.org.uk/files/safeguarding/adults/reviews/quality-markers/scie-sar-quality-markers-comprehensive-checklist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58222f46-cdd5-49dc-9cc8-a6db721e7e08"/>
    <ds:schemaRef ds:uri="D87CCC82-C056-4092-9ED9-09B330353CB9"/>
    <ds:schemaRef ds:uri="http://schemas.microsoft.com/office/2006/documentManagement/types"/>
    <ds:schemaRef ds:uri="http://purl.org/dc/terms/"/>
    <ds:schemaRef ds:uri="cb458052-48cf-4613-af83-9df506ae48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0520562-8535-493B-96B2-CCA7E5DF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1575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Template</vt:lpstr>
    </vt:vector>
  </TitlesOfParts>
  <Company>Hoople Ltd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Template</dc:title>
  <dc:subject/>
  <dc:creator>Hughes, Edward</dc:creator>
  <cp:keywords>template;Accessibility</cp:keywords>
  <dc:description/>
  <cp:lastModifiedBy>Wilson, Angela (Council)</cp:lastModifiedBy>
  <cp:revision>7</cp:revision>
  <cp:lastPrinted>2023-03-02T16:29:00Z</cp:lastPrinted>
  <dcterms:created xsi:type="dcterms:W3CDTF">2023-09-25T14:39:00Z</dcterms:created>
  <dcterms:modified xsi:type="dcterms:W3CDTF">2023-09-26T11:48:00Z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